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1009" w14:textId="77777777" w:rsidR="0057784A" w:rsidRPr="00BF6532" w:rsidRDefault="0057784A" w:rsidP="0057784A">
      <w:pPr>
        <w:pStyle w:val="NumbritaPealkiri2"/>
        <w:outlineLvl w:val="0"/>
        <w:rPr>
          <w:sz w:val="22"/>
          <w:lang w:val="et-EE"/>
        </w:rPr>
      </w:pPr>
      <w:r w:rsidRPr="00BF6532">
        <w:rPr>
          <w:sz w:val="22"/>
          <w:lang w:val="et-EE"/>
        </w:rPr>
        <w:t>UURINGU PAKKUMUS</w:t>
      </w:r>
    </w:p>
    <w:p w14:paraId="68E142AB" w14:textId="433F6F99" w:rsidR="009E0D70" w:rsidRPr="00BF6532" w:rsidRDefault="0057784A" w:rsidP="0057784A">
      <w:pPr>
        <w:pStyle w:val="NumbritaPealkiri2"/>
        <w:outlineLvl w:val="0"/>
        <w:rPr>
          <w:lang w:val="et-EE"/>
        </w:rPr>
      </w:pPr>
      <w:r w:rsidRPr="00BF6532">
        <w:rPr>
          <w:lang w:val="et-EE"/>
        </w:rPr>
        <w:t>Eesti elanike kriisivalmidus</w:t>
      </w:r>
    </w:p>
    <w:p w14:paraId="0A8ED24D" w14:textId="77777777" w:rsidR="003E5071" w:rsidRPr="00BF6532" w:rsidRDefault="003E5071" w:rsidP="00FD67BF">
      <w:pPr>
        <w:snapToGrid w:val="0"/>
        <w:spacing w:after="0" w:line="240" w:lineRule="auto"/>
        <w:rPr>
          <w:lang w:val="et-EE"/>
        </w:rPr>
      </w:pPr>
    </w:p>
    <w:p w14:paraId="24C79827" w14:textId="64631E92" w:rsidR="009E0D70" w:rsidRPr="00BF6532" w:rsidRDefault="009E0D70" w:rsidP="00FD67BF">
      <w:pPr>
        <w:snapToGrid w:val="0"/>
        <w:spacing w:after="0" w:line="240" w:lineRule="auto"/>
        <w:rPr>
          <w:rFonts w:asciiTheme="minorHAnsi" w:hAnsiTheme="minorHAnsi"/>
          <w:lang w:val="et-EE"/>
        </w:rPr>
      </w:pPr>
      <w:r w:rsidRPr="00BF6532">
        <w:rPr>
          <w:lang w:val="et-EE"/>
        </w:rPr>
        <w:t>Kellele:</w:t>
      </w:r>
      <w:r w:rsidR="002D6CA6" w:rsidRPr="00BF6532">
        <w:rPr>
          <w:lang w:val="et-EE"/>
        </w:rPr>
        <w:t xml:space="preserve"> </w:t>
      </w:r>
      <w:r w:rsidR="00F24330" w:rsidRPr="00BF6532">
        <w:rPr>
          <w:color w:val="B2182B" w:themeColor="accent1"/>
          <w:lang w:val="et-EE"/>
        </w:rPr>
        <w:t>Päästeamet</w:t>
      </w:r>
    </w:p>
    <w:p w14:paraId="1EC560EC" w14:textId="0EFA09A8" w:rsidR="00F24330" w:rsidRPr="00BF6532" w:rsidRDefault="009E0D70" w:rsidP="00F24330">
      <w:pPr>
        <w:snapToGrid w:val="0"/>
        <w:spacing w:after="0" w:line="240" w:lineRule="auto"/>
        <w:rPr>
          <w:lang w:val="et-EE"/>
        </w:rPr>
      </w:pPr>
      <w:r w:rsidRPr="00BF6532">
        <w:rPr>
          <w:rFonts w:asciiTheme="minorHAnsi" w:hAnsiTheme="minorHAnsi"/>
          <w:lang w:val="et-EE"/>
        </w:rPr>
        <w:t xml:space="preserve">Kontakt: </w:t>
      </w:r>
      <w:r w:rsidR="00F24330" w:rsidRPr="00BF6532">
        <w:rPr>
          <w:rFonts w:asciiTheme="minorHAnsi" w:hAnsiTheme="minorHAnsi"/>
          <w:lang w:val="et-EE"/>
        </w:rPr>
        <w:t>Natalja Lebedeva</w:t>
      </w:r>
      <w:r w:rsidR="00D166C4" w:rsidRPr="00BF6532">
        <w:rPr>
          <w:rFonts w:asciiTheme="minorHAnsi" w:hAnsiTheme="minorHAnsi"/>
          <w:lang w:val="et-EE"/>
        </w:rPr>
        <w:t xml:space="preserve">, </w:t>
      </w:r>
      <w:hyperlink r:id="rId8" w:tgtFrame="_blank" w:history="1">
        <w:r w:rsidR="00F24330" w:rsidRPr="00BF6532">
          <w:rPr>
            <w:rStyle w:val="Hyperlink"/>
            <w:lang w:val="et-EE"/>
          </w:rPr>
          <w:t>natalja.lebedeva@paasteamet.ee</w:t>
        </w:r>
      </w:hyperlink>
      <w:r w:rsidR="00F24330" w:rsidRPr="00BF6532">
        <w:rPr>
          <w:lang w:val="et-EE"/>
        </w:rPr>
        <w:t>, +372 5307 2342</w:t>
      </w:r>
    </w:p>
    <w:p w14:paraId="2D642760" w14:textId="69618F96" w:rsidR="00D166C4" w:rsidRPr="00BF6532" w:rsidRDefault="00D166C4" w:rsidP="00FD67BF">
      <w:pPr>
        <w:snapToGrid w:val="0"/>
        <w:spacing w:after="0" w:line="240" w:lineRule="auto"/>
        <w:rPr>
          <w:rFonts w:asciiTheme="minorHAnsi" w:hAnsiTheme="minorHAnsi"/>
          <w:lang w:val="et-EE"/>
        </w:rPr>
      </w:pPr>
      <w:r w:rsidRPr="00BF6532">
        <w:rPr>
          <w:rFonts w:asciiTheme="minorHAnsi" w:hAnsiTheme="minorHAnsi"/>
          <w:lang w:val="et-EE"/>
        </w:rPr>
        <w:t xml:space="preserve">Millal: </w:t>
      </w:r>
      <w:r w:rsidR="00F24330" w:rsidRPr="00BF6532">
        <w:rPr>
          <w:rFonts w:asciiTheme="minorHAnsi" w:hAnsiTheme="minorHAnsi"/>
          <w:lang w:val="et-EE"/>
        </w:rPr>
        <w:t>1</w:t>
      </w:r>
      <w:r w:rsidR="00275DA0">
        <w:rPr>
          <w:rFonts w:asciiTheme="minorHAnsi" w:hAnsiTheme="minorHAnsi"/>
          <w:lang w:val="et-EE"/>
        </w:rPr>
        <w:t>9</w:t>
      </w:r>
      <w:r w:rsidR="00F24330" w:rsidRPr="00BF6532">
        <w:rPr>
          <w:rFonts w:asciiTheme="minorHAnsi" w:hAnsiTheme="minorHAnsi"/>
          <w:lang w:val="et-EE"/>
        </w:rPr>
        <w:t>.02.2025</w:t>
      </w:r>
    </w:p>
    <w:p w14:paraId="586F0036" w14:textId="77777777" w:rsidR="00076D2E" w:rsidRPr="00BF6532" w:rsidRDefault="00076D2E" w:rsidP="00FD67BF">
      <w:pPr>
        <w:snapToGrid w:val="0"/>
        <w:spacing w:after="0" w:line="240" w:lineRule="auto"/>
        <w:ind w:left="0"/>
        <w:rPr>
          <w:lang w:val="et-EE"/>
        </w:rPr>
      </w:pPr>
    </w:p>
    <w:p w14:paraId="1F1C461E" w14:textId="77777777" w:rsidR="005E327B" w:rsidRPr="00BF6532" w:rsidRDefault="005E327B" w:rsidP="005E327B">
      <w:pPr>
        <w:pStyle w:val="NumbritaPealkiri3"/>
        <w:rPr>
          <w:lang w:val="et-EE"/>
        </w:rPr>
      </w:pPr>
      <w:r w:rsidRPr="00BF6532">
        <w:rPr>
          <w:lang w:val="et-EE"/>
        </w:rPr>
        <w:t>PAKKUJA LÜHITUTVUSTUS</w:t>
      </w:r>
    </w:p>
    <w:p w14:paraId="1ABABBF3" w14:textId="77777777" w:rsidR="005E327B" w:rsidRPr="00BF6532" w:rsidRDefault="005E327B" w:rsidP="005E327B">
      <w:pPr>
        <w:rPr>
          <w:lang w:val="et-EE"/>
        </w:rPr>
      </w:pPr>
      <w:r w:rsidRPr="00BF6532">
        <w:rPr>
          <w:lang w:val="et-EE"/>
        </w:rPr>
        <w:t xml:space="preserve">Turu-uuringute AS (registrikood 10220984) on erapooletu uuringufirma, mis tegutseb Eesti turul alates </w:t>
      </w:r>
      <w:r w:rsidRPr="00BF6532">
        <w:rPr>
          <w:color w:val="B2182B" w:themeColor="accent1"/>
          <w:lang w:val="et-EE"/>
        </w:rPr>
        <w:t>1994. aastast</w:t>
      </w:r>
      <w:r w:rsidRPr="00BF6532">
        <w:rPr>
          <w:lang w:val="et-EE"/>
        </w:rPr>
        <w:t xml:space="preserve">. Ettevõtte omanikuks on Soome uuringufirma </w:t>
      </w:r>
      <w:proofErr w:type="spellStart"/>
      <w:r w:rsidRPr="00BF6532">
        <w:rPr>
          <w:lang w:val="et-EE"/>
        </w:rPr>
        <w:t>Taloustutkimus</w:t>
      </w:r>
      <w:proofErr w:type="spellEnd"/>
      <w:r w:rsidRPr="00BF6532">
        <w:rPr>
          <w:lang w:val="et-EE"/>
        </w:rPr>
        <w:t xml:space="preserve"> OY, millel on enam kui 50-aastane kogemus turu-uuringute alal.</w:t>
      </w:r>
    </w:p>
    <w:p w14:paraId="08C924F5" w14:textId="77777777" w:rsidR="005E327B" w:rsidRPr="00BF6532" w:rsidRDefault="005E327B" w:rsidP="005E327B">
      <w:pPr>
        <w:rPr>
          <w:lang w:val="et-EE"/>
        </w:rPr>
      </w:pPr>
      <w:r w:rsidRPr="00BF6532">
        <w:rPr>
          <w:lang w:val="et-EE"/>
        </w:rPr>
        <w:t>Oma töös toetume Rahvusvahelise Kaubanduskoja ning Euroopa Arvamus- ja Turundusuuringute Ühingu ESOMAR poolt turundus- ja arvamusuuringute korraldamiseks kehtestatud reeglistikule (</w:t>
      </w:r>
      <w:r w:rsidRPr="00BF6532">
        <w:rPr>
          <w:i/>
          <w:iCs/>
          <w:lang w:val="et-EE"/>
        </w:rPr>
        <w:t xml:space="preserve">ICC/ESOMAR International Code of Marketing and </w:t>
      </w:r>
      <w:proofErr w:type="spellStart"/>
      <w:r w:rsidRPr="00BF6532">
        <w:rPr>
          <w:i/>
          <w:iCs/>
          <w:lang w:val="et-EE"/>
        </w:rPr>
        <w:t>Social</w:t>
      </w:r>
      <w:proofErr w:type="spellEnd"/>
      <w:r w:rsidRPr="00BF6532">
        <w:rPr>
          <w:i/>
          <w:iCs/>
          <w:lang w:val="et-EE"/>
        </w:rPr>
        <w:t xml:space="preserve"> Research </w:t>
      </w:r>
      <w:proofErr w:type="spellStart"/>
      <w:r w:rsidRPr="00BF6532">
        <w:rPr>
          <w:i/>
          <w:iCs/>
          <w:lang w:val="et-EE"/>
        </w:rPr>
        <w:t>Practice</w:t>
      </w:r>
      <w:proofErr w:type="spellEnd"/>
      <w:r w:rsidRPr="00BF6532">
        <w:rPr>
          <w:lang w:val="et-EE"/>
        </w:rPr>
        <w:t>).</w:t>
      </w:r>
    </w:p>
    <w:p w14:paraId="279B9004" w14:textId="77777777" w:rsidR="005E327B" w:rsidRPr="00BF6532" w:rsidRDefault="005E327B" w:rsidP="005E327B">
      <w:pPr>
        <w:rPr>
          <w:rFonts w:cs="Helvetica"/>
          <w:lang w:val="et-EE"/>
        </w:rPr>
      </w:pPr>
      <w:r w:rsidRPr="00BF6532">
        <w:rPr>
          <w:rFonts w:cs="Helvetica"/>
          <w:lang w:val="et-EE"/>
        </w:rPr>
        <w:t>Lisaks toodud reeglitele tagame lepingu täitmise käigus vastajate isikuandmete kaitstuse vastavalt kõigile kehtestatud regulatsioonidele.</w:t>
      </w:r>
    </w:p>
    <w:p w14:paraId="15F0A819" w14:textId="77777777" w:rsidR="005E327B" w:rsidRPr="00BF6532" w:rsidRDefault="005E327B" w:rsidP="005E327B">
      <w:pPr>
        <w:rPr>
          <w:rFonts w:cs="Helvetica"/>
          <w:lang w:val="et-EE"/>
        </w:rPr>
      </w:pPr>
      <w:r w:rsidRPr="00BF6532">
        <w:rPr>
          <w:rFonts w:cs="Helvetica"/>
          <w:lang w:val="et-EE"/>
        </w:rPr>
        <w:t>Turu-uuringute AS ei kasuta allhankijate teenuseid.</w:t>
      </w:r>
    </w:p>
    <w:p w14:paraId="4C6D74DD" w14:textId="2930988E" w:rsidR="005E327B" w:rsidRPr="00BF6532" w:rsidRDefault="005E327B" w:rsidP="005E327B">
      <w:pPr>
        <w:rPr>
          <w:lang w:val="et-EE"/>
        </w:rPr>
      </w:pPr>
      <w:bookmarkStart w:id="0" w:name="_Hlk142653670"/>
      <w:r w:rsidRPr="00BF6532">
        <w:rPr>
          <w:lang w:val="et-EE"/>
        </w:rPr>
        <w:t xml:space="preserve">Antud uuringu juhtimise eest vastutaks uuringujuht </w:t>
      </w:r>
      <w:r w:rsidRPr="00BF6532">
        <w:rPr>
          <w:color w:val="B2182B" w:themeColor="accent1"/>
          <w:lang w:val="et-EE"/>
        </w:rPr>
        <w:t>Liis Grünberg</w:t>
      </w:r>
      <w:r w:rsidRPr="00BF6532">
        <w:rPr>
          <w:lang w:val="et-EE"/>
        </w:rPr>
        <w:t>, kes on 200</w:t>
      </w:r>
      <w:r w:rsidR="00F24330" w:rsidRPr="00BF6532">
        <w:rPr>
          <w:lang w:val="et-EE"/>
        </w:rPr>
        <w:t>4</w:t>
      </w:r>
      <w:r w:rsidRPr="00BF6532">
        <w:rPr>
          <w:lang w:val="et-EE"/>
        </w:rPr>
        <w:t>. aastal lõpetanud Tallinna Pedagoogikaülikooli sotsioloogia eriala (</w:t>
      </w:r>
      <w:r w:rsidRPr="00BF6532">
        <w:rPr>
          <w:rFonts w:cs="Helvetica"/>
          <w:lang w:val="et-EE"/>
        </w:rPr>
        <w:t>projektijuhtimise kui ka reklaami ja meedia lisaeriala)</w:t>
      </w:r>
      <w:r w:rsidRPr="00BF6532">
        <w:rPr>
          <w:lang w:val="et-EE"/>
        </w:rPr>
        <w:t xml:space="preserve"> ning töötanud uuringujuhina alates 2001. aastast (sh Uuringukeskuses </w:t>
      </w:r>
      <w:proofErr w:type="spellStart"/>
      <w:r w:rsidRPr="00BF6532">
        <w:rPr>
          <w:lang w:val="et-EE"/>
        </w:rPr>
        <w:t>Faktum</w:t>
      </w:r>
      <w:proofErr w:type="spellEnd"/>
      <w:r w:rsidRPr="00BF6532">
        <w:rPr>
          <w:lang w:val="et-EE"/>
        </w:rPr>
        <w:t xml:space="preserve">). Ülikooli õpingute ajal töötanud nii rahvaloendaja kui ka </w:t>
      </w:r>
      <w:proofErr w:type="spellStart"/>
      <w:r w:rsidRPr="00BF6532">
        <w:rPr>
          <w:lang w:val="et-EE"/>
        </w:rPr>
        <w:t>küsitlejana</w:t>
      </w:r>
      <w:proofErr w:type="spellEnd"/>
      <w:r w:rsidRPr="00BF6532">
        <w:rPr>
          <w:lang w:val="et-EE"/>
        </w:rPr>
        <w:t>.</w:t>
      </w:r>
    </w:p>
    <w:bookmarkEnd w:id="0"/>
    <w:p w14:paraId="589DC0DA" w14:textId="15A6F239" w:rsidR="003E5071" w:rsidRPr="00BF6532" w:rsidRDefault="00076D2E" w:rsidP="00FD67BF">
      <w:pPr>
        <w:pStyle w:val="NumbritaPealkiri3"/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TEMAATIKA</w:t>
      </w:r>
    </w:p>
    <w:p w14:paraId="40A7245D" w14:textId="77777777" w:rsidR="00FD67BF" w:rsidRPr="00BF6532" w:rsidRDefault="00FD67BF" w:rsidP="00FD67BF">
      <w:pPr>
        <w:snapToGrid w:val="0"/>
        <w:spacing w:after="0" w:line="240" w:lineRule="auto"/>
        <w:rPr>
          <w:lang w:val="et-EE"/>
        </w:rPr>
      </w:pPr>
    </w:p>
    <w:p w14:paraId="2F18181F" w14:textId="3CE2A55C" w:rsidR="00275DA0" w:rsidRPr="00275DA0" w:rsidRDefault="00275DA0" w:rsidP="00275DA0">
      <w:pPr>
        <w:snapToGrid w:val="0"/>
        <w:spacing w:after="0" w:line="240" w:lineRule="auto"/>
        <w:rPr>
          <w:lang w:val="et-EE"/>
        </w:rPr>
      </w:pPr>
      <w:r>
        <w:rPr>
          <w:lang w:val="et-EE"/>
        </w:rPr>
        <w:t>U</w:t>
      </w:r>
      <w:r w:rsidRPr="00275DA0">
        <w:rPr>
          <w:lang w:val="et-EE"/>
        </w:rPr>
        <w:t xml:space="preserve">uringu eesmärk on hinnata lühiajalisi muutusi inimeste hoiakutes </w:t>
      </w:r>
      <w:r>
        <w:rPr>
          <w:lang w:val="et-EE"/>
        </w:rPr>
        <w:t xml:space="preserve">(võrdlus jaanuaris 2025 läbi viidud uuringu tulemustega) </w:t>
      </w:r>
      <w:r w:rsidRPr="00275DA0">
        <w:rPr>
          <w:lang w:val="et-EE"/>
        </w:rPr>
        <w:t xml:space="preserve">ja teadlikkuses akuutsetel elanikkonnakaitse teemadel. Uuringu tulemused on sisend ennetus- ja kommunikatsioonitegevuste planeerimisel ja ellu viimisel.  </w:t>
      </w:r>
    </w:p>
    <w:p w14:paraId="6F2185D7" w14:textId="77777777" w:rsidR="00275DA0" w:rsidRDefault="00275DA0" w:rsidP="00FD67BF">
      <w:pPr>
        <w:snapToGrid w:val="0"/>
        <w:spacing w:after="0" w:line="240" w:lineRule="auto"/>
        <w:rPr>
          <w:lang w:val="et-EE"/>
        </w:rPr>
      </w:pPr>
    </w:p>
    <w:p w14:paraId="753FB6F1" w14:textId="05C19944" w:rsidR="00484569" w:rsidRPr="00BF6532" w:rsidRDefault="00076D2E" w:rsidP="00FD67BF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Antud uuringu käigus soovitakse kaardistada </w:t>
      </w:r>
      <w:r w:rsidR="00484569" w:rsidRPr="00BF6532">
        <w:rPr>
          <w:lang w:val="et-EE"/>
        </w:rPr>
        <w:t>E</w:t>
      </w:r>
      <w:r w:rsidRPr="00BF6532">
        <w:rPr>
          <w:lang w:val="et-EE"/>
        </w:rPr>
        <w:t>esti elanik</w:t>
      </w:r>
      <w:r w:rsidR="00484569" w:rsidRPr="00BF6532">
        <w:rPr>
          <w:lang w:val="et-EE"/>
        </w:rPr>
        <w:t>e:</w:t>
      </w:r>
    </w:p>
    <w:p w14:paraId="51297678" w14:textId="77777777" w:rsidR="00484569" w:rsidRPr="00BF6532" w:rsidRDefault="00484569" w:rsidP="00FD67BF">
      <w:pPr>
        <w:snapToGrid w:val="0"/>
        <w:spacing w:after="0" w:line="240" w:lineRule="auto"/>
        <w:rPr>
          <w:lang w:val="et-EE"/>
        </w:rPr>
      </w:pPr>
    </w:p>
    <w:p w14:paraId="552C094A" w14:textId="43194932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Olemasolevad vahendid ja varud kriisi- ja hädaolukorras hakkama saamiseks</w:t>
      </w:r>
    </w:p>
    <w:p w14:paraId="156D3A85" w14:textId="40D642C5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Kriisivarude ja kriisiks valmistumise info saamise veebileht</w:t>
      </w:r>
    </w:p>
    <w:p w14:paraId="0CDEC922" w14:textId="7A36C2AF" w:rsidR="00F24330" w:rsidRPr="00BF6532" w:rsidRDefault="00F24330" w:rsidP="003C1F6D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Valmisolek võimalikuks kriisiolukorraks</w:t>
      </w:r>
    </w:p>
    <w:p w14:paraId="3B018DA5" w14:textId="1420CA56" w:rsidR="00F24330" w:rsidRPr="00BF6532" w:rsidRDefault="00F24330" w:rsidP="005856F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Kriisiolukorraks mitte-valmistumise põhjused </w:t>
      </w:r>
    </w:p>
    <w:p w14:paraId="22F0715A" w14:textId="5D55AE03" w:rsidR="00F24330" w:rsidRPr="00BF6532" w:rsidRDefault="00F24330" w:rsidP="005856F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Võimekus iseseisvalt hakkama saada  ühe nädala ilma elektri, vee ja kütteta </w:t>
      </w:r>
    </w:p>
    <w:p w14:paraId="1970A133" w14:textId="1F9B0E1D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Ohuteavituse kanalite usaldamine </w:t>
      </w:r>
    </w:p>
    <w:p w14:paraId="10E4E7BD" w14:textId="44541597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Teadlikkus riigi ametlikest ohuteavituse kanalitest </w:t>
      </w:r>
    </w:p>
    <w:p w14:paraId="2C43F054" w14:textId="6960DEE6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lastRenderedPageBreak/>
        <w:t xml:space="preserve">Käitumine riigi ohuteavituse korral </w:t>
      </w:r>
    </w:p>
    <w:p w14:paraId="45677F50" w14:textId="68CD1B3E" w:rsidR="00F24330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Avalikes varjumiskohtades varjumise võimalused </w:t>
      </w:r>
    </w:p>
    <w:p w14:paraId="1C2972D6" w14:textId="1B939048" w:rsidR="005E327B" w:rsidRPr="00BF6532" w:rsidRDefault="00F24330" w:rsidP="00F24330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Valmistumine Venemaa elektrivõrgust </w:t>
      </w:r>
      <w:proofErr w:type="spellStart"/>
      <w:r w:rsidRPr="00BF6532">
        <w:rPr>
          <w:lang w:val="et-EE"/>
        </w:rPr>
        <w:t>desünkroniseerimiseks</w:t>
      </w:r>
      <w:proofErr w:type="spellEnd"/>
    </w:p>
    <w:p w14:paraId="41978D70" w14:textId="77777777" w:rsidR="005E327B" w:rsidRPr="00BF6532" w:rsidRDefault="005E327B" w:rsidP="00FD67BF">
      <w:pPr>
        <w:pStyle w:val="NumbritaPealkiri3"/>
        <w:snapToGrid w:val="0"/>
        <w:spacing w:after="0" w:line="240" w:lineRule="auto"/>
        <w:rPr>
          <w:lang w:val="et-EE"/>
        </w:rPr>
      </w:pPr>
    </w:p>
    <w:p w14:paraId="0499F5F8" w14:textId="269BC9C0" w:rsidR="00FD67BF" w:rsidRPr="00BF6532" w:rsidRDefault="00076D2E" w:rsidP="00FD67BF">
      <w:pPr>
        <w:pStyle w:val="NumbritaPealkiri3"/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METOODIKA</w:t>
      </w:r>
    </w:p>
    <w:p w14:paraId="218C6459" w14:textId="77777777" w:rsidR="00FD67BF" w:rsidRPr="00BF6532" w:rsidRDefault="00FD67BF" w:rsidP="00FD67BF">
      <w:pPr>
        <w:snapToGrid w:val="0"/>
        <w:spacing w:after="0" w:line="240" w:lineRule="auto"/>
        <w:rPr>
          <w:lang w:val="et-EE"/>
        </w:rPr>
      </w:pPr>
    </w:p>
    <w:p w14:paraId="4E4F44D3" w14:textId="6C470B25" w:rsidR="00F24330" w:rsidRPr="00BF6532" w:rsidRDefault="009E0D70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Antud uuringu</w:t>
      </w:r>
      <w:r w:rsidR="0057784A" w:rsidRPr="00BF6532">
        <w:rPr>
          <w:lang w:val="et-EE"/>
        </w:rPr>
        <w:t xml:space="preserve"> viime läbi</w:t>
      </w:r>
      <w:r w:rsidRPr="00BF6532">
        <w:rPr>
          <w:lang w:val="et-EE"/>
        </w:rPr>
        <w:t xml:space="preserve"> </w:t>
      </w:r>
      <w:r w:rsidR="00F24330" w:rsidRPr="00BF6532">
        <w:rPr>
          <w:color w:val="B2182B" w:themeColor="accent1"/>
          <w:lang w:val="et-EE"/>
        </w:rPr>
        <w:t>Turu</w:t>
      </w:r>
      <w:r w:rsidR="00120125" w:rsidRPr="00BF6532">
        <w:rPr>
          <w:color w:val="B2182B" w:themeColor="accent1"/>
          <w:lang w:val="et-EE"/>
        </w:rPr>
        <w:t xml:space="preserve">-uuringute AS </w:t>
      </w:r>
      <w:r w:rsidR="00F24330" w:rsidRPr="00BF6532">
        <w:rPr>
          <w:color w:val="B2182B" w:themeColor="accent1"/>
          <w:lang w:val="et-EE"/>
        </w:rPr>
        <w:t>regulaarse elanikkonna küsitluse</w:t>
      </w:r>
      <w:r w:rsidR="0057784A" w:rsidRPr="00BF6532">
        <w:rPr>
          <w:color w:val="B2182B" w:themeColor="accent1"/>
          <w:lang w:val="et-EE"/>
        </w:rPr>
        <w:t xml:space="preserve"> </w:t>
      </w:r>
      <w:r w:rsidR="00E45251" w:rsidRPr="00BF6532">
        <w:rPr>
          <w:color w:val="B2182B" w:themeColor="accent1"/>
          <w:lang w:val="et-EE"/>
        </w:rPr>
        <w:t xml:space="preserve">ehk nn Omnibussi </w:t>
      </w:r>
      <w:r w:rsidR="0057784A" w:rsidRPr="00BF6532">
        <w:rPr>
          <w:color w:val="B2182B" w:themeColor="accent1"/>
          <w:lang w:val="et-EE"/>
        </w:rPr>
        <w:t xml:space="preserve">raames </w:t>
      </w:r>
      <w:r w:rsidR="00F24330" w:rsidRPr="00BF6532">
        <w:rPr>
          <w:lang w:val="et-EE"/>
        </w:rPr>
        <w:t>(kindla ajakavaga, võib sisaldada ka teisi teemaplokke)</w:t>
      </w:r>
      <w:r w:rsidR="006817EF" w:rsidRPr="00BF6532">
        <w:rPr>
          <w:lang w:val="et-EE"/>
        </w:rPr>
        <w:t>.</w:t>
      </w:r>
    </w:p>
    <w:p w14:paraId="4F4416F5" w14:textId="77777777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</w:p>
    <w:p w14:paraId="0231A733" w14:textId="4F8956DC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Uuringumeetodina kasutatakse </w:t>
      </w:r>
      <w:r w:rsidR="00367C3A" w:rsidRPr="00BF6532">
        <w:rPr>
          <w:color w:val="B2182B" w:themeColor="accent1"/>
          <w:lang w:val="et-EE"/>
        </w:rPr>
        <w:t xml:space="preserve">kombineeritult </w:t>
      </w:r>
      <w:r w:rsidR="006817EF" w:rsidRPr="00BF6532">
        <w:rPr>
          <w:color w:val="B2182B" w:themeColor="accent1"/>
          <w:lang w:val="et-EE"/>
        </w:rPr>
        <w:t>2</w:t>
      </w:r>
      <w:r w:rsidRPr="00BF6532">
        <w:rPr>
          <w:color w:val="B2182B" w:themeColor="accent1"/>
          <w:lang w:val="et-EE"/>
        </w:rPr>
        <w:t>0%</w:t>
      </w:r>
      <w:r w:rsidR="006817EF" w:rsidRPr="00BF6532">
        <w:rPr>
          <w:color w:val="B2182B" w:themeColor="accent1"/>
          <w:lang w:val="et-EE"/>
        </w:rPr>
        <w:t xml:space="preserve"> </w:t>
      </w:r>
      <w:r w:rsidR="0002291D" w:rsidRPr="00BF6532">
        <w:rPr>
          <w:color w:val="B2182B" w:themeColor="accent1"/>
          <w:lang w:val="et-EE"/>
        </w:rPr>
        <w:t>telefoni-</w:t>
      </w:r>
      <w:r w:rsidRPr="00BF6532">
        <w:rPr>
          <w:color w:val="B2182B" w:themeColor="accent1"/>
          <w:lang w:val="et-EE"/>
        </w:rPr>
        <w:t xml:space="preserve">intervjuusid ja </w:t>
      </w:r>
      <w:r w:rsidR="00367C3A" w:rsidRPr="00BF6532">
        <w:rPr>
          <w:color w:val="B2182B" w:themeColor="accent1"/>
          <w:lang w:val="et-EE"/>
        </w:rPr>
        <w:t xml:space="preserve">80% </w:t>
      </w:r>
      <w:r w:rsidRPr="00BF6532">
        <w:rPr>
          <w:color w:val="B2182B" w:themeColor="accent1"/>
          <w:lang w:val="et-EE"/>
        </w:rPr>
        <w:t xml:space="preserve">Turu-uuringute AS veebipaneeli </w:t>
      </w:r>
      <w:r w:rsidRPr="00BF6532">
        <w:rPr>
          <w:lang w:val="et-EE"/>
        </w:rPr>
        <w:t>(eelvärvatud vastamiseks nõusoleku andnud vastajate kogum).</w:t>
      </w:r>
    </w:p>
    <w:p w14:paraId="262FDAC4" w14:textId="77777777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</w:p>
    <w:p w14:paraId="62D441DD" w14:textId="32041451" w:rsidR="00E45251" w:rsidRPr="00BF6532" w:rsidRDefault="00120125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Uuringu</w:t>
      </w:r>
      <w:r w:rsidRPr="00BF6532">
        <w:rPr>
          <w:color w:val="B2182B" w:themeColor="accent1"/>
          <w:lang w:val="et-EE"/>
        </w:rPr>
        <w:t xml:space="preserve"> üldkogumi </w:t>
      </w:r>
      <w:r w:rsidRPr="00BF6532">
        <w:rPr>
          <w:lang w:val="et-EE"/>
        </w:rPr>
        <w:t xml:space="preserve">moodustavad </w:t>
      </w:r>
      <w:r w:rsidR="00D166C4" w:rsidRPr="00BF6532">
        <w:rPr>
          <w:lang w:val="et-EE"/>
        </w:rPr>
        <w:t xml:space="preserve">18+ </w:t>
      </w:r>
      <w:r w:rsidRPr="00BF6532">
        <w:rPr>
          <w:lang w:val="et-EE"/>
        </w:rPr>
        <w:t>aastased Eesti elanikud</w:t>
      </w:r>
      <w:r w:rsidR="00E45251" w:rsidRPr="00BF6532">
        <w:rPr>
          <w:lang w:val="et-EE"/>
        </w:rPr>
        <w:t>*</w:t>
      </w:r>
      <w:r w:rsidRPr="00BF6532">
        <w:rPr>
          <w:lang w:val="et-EE"/>
        </w:rPr>
        <w:t xml:space="preserve"> (kokku 1 10</w:t>
      </w:r>
      <w:r w:rsidR="00D166C4" w:rsidRPr="00BF6532">
        <w:rPr>
          <w:lang w:val="et-EE"/>
        </w:rPr>
        <w:t>6</w:t>
      </w:r>
      <w:r w:rsidRPr="00BF6532">
        <w:rPr>
          <w:lang w:val="et-EE"/>
        </w:rPr>
        <w:t xml:space="preserve"> </w:t>
      </w:r>
      <w:r w:rsidR="00D166C4" w:rsidRPr="00BF6532">
        <w:rPr>
          <w:lang w:val="et-EE"/>
        </w:rPr>
        <w:t>808</w:t>
      </w:r>
      <w:r w:rsidRPr="00BF6532">
        <w:rPr>
          <w:lang w:val="et-EE"/>
        </w:rPr>
        <w:t xml:space="preserve"> inimest - ESA, 01.01.20</w:t>
      </w:r>
      <w:r w:rsidR="00D166C4" w:rsidRPr="00BF6532">
        <w:rPr>
          <w:lang w:val="et-EE"/>
        </w:rPr>
        <w:t>24</w:t>
      </w:r>
      <w:r w:rsidRPr="00BF6532">
        <w:rPr>
          <w:lang w:val="et-EE"/>
        </w:rPr>
        <w:t xml:space="preserve">. andmetel). Uuringu tulemused on laiendatavad üldkogumile (esinduslik valim). </w:t>
      </w:r>
    </w:p>
    <w:p w14:paraId="1E82A163" w14:textId="77777777" w:rsidR="00E45251" w:rsidRPr="00BF6532" w:rsidRDefault="00E45251" w:rsidP="00120125">
      <w:pPr>
        <w:snapToGrid w:val="0"/>
        <w:spacing w:after="0" w:line="240" w:lineRule="auto"/>
        <w:rPr>
          <w:lang w:val="et-EE"/>
        </w:rPr>
      </w:pPr>
    </w:p>
    <w:p w14:paraId="1FAAD055" w14:textId="42AD8D19" w:rsidR="00120125" w:rsidRPr="00BF6532" w:rsidRDefault="00E45251" w:rsidP="00120125">
      <w:pPr>
        <w:snapToGrid w:val="0"/>
        <w:spacing w:after="0" w:line="240" w:lineRule="auto"/>
        <w:rPr>
          <w:lang w:val="et-EE"/>
        </w:rPr>
      </w:pPr>
      <w:r w:rsidRPr="00BF6532">
        <w:rPr>
          <w:i/>
          <w:iCs/>
          <w:lang w:val="et-EE"/>
        </w:rPr>
        <w:t>* Valimi vanusevahemik on eelnevate uuringute (okt, nov, dets 2024 ja jaanuar 2025) puhul olnud just 18+ aastased Eesti elanikud, vajadusel võime vanuse ülempiiri ka muuta.</w:t>
      </w:r>
    </w:p>
    <w:p w14:paraId="5142277A" w14:textId="77777777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</w:p>
    <w:p w14:paraId="71F14165" w14:textId="0644D17F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Uuringu </w:t>
      </w:r>
      <w:r w:rsidRPr="005C6F64">
        <w:rPr>
          <w:color w:val="B2182B" w:themeColor="accent1"/>
          <w:lang w:val="et-EE"/>
        </w:rPr>
        <w:t>valimi</w:t>
      </w:r>
      <w:r w:rsidRPr="00BF6532">
        <w:rPr>
          <w:lang w:val="et-EE"/>
        </w:rPr>
        <w:t xml:space="preserve"> suuruseks on </w:t>
      </w:r>
      <w:r w:rsidRPr="00BF6532">
        <w:rPr>
          <w:color w:val="B2182B" w:themeColor="accent1"/>
          <w:lang w:val="et-EE"/>
        </w:rPr>
        <w:t>1000 vastajat</w:t>
      </w:r>
      <w:r w:rsidRPr="00BF6532">
        <w:rPr>
          <w:lang w:val="et-EE"/>
        </w:rPr>
        <w:t>. Valimi koostamisel võetakse aluseks üldkogumi proportsionaalne mudel soo, vanuserühma, hariduse, rahvuse, piirkondade ning asulatüüpide lõikes vastavalt Eesti Statistikaameti rahvastikuandmetele.</w:t>
      </w:r>
    </w:p>
    <w:p w14:paraId="2FA9764F" w14:textId="77777777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</w:p>
    <w:p w14:paraId="671FF8A3" w14:textId="626ED730" w:rsidR="00120125" w:rsidRPr="00BF6532" w:rsidRDefault="00120125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Koguvalimi tulemuste puhul on maksimaalne lubatud statistiline viga 95%-</w:t>
      </w:r>
      <w:proofErr w:type="spellStart"/>
      <w:r w:rsidRPr="00BF6532">
        <w:rPr>
          <w:lang w:val="et-EE"/>
        </w:rPr>
        <w:t>lisel</w:t>
      </w:r>
      <w:proofErr w:type="spellEnd"/>
      <w:r w:rsidRPr="00BF6532">
        <w:rPr>
          <w:lang w:val="et-EE"/>
        </w:rPr>
        <w:t xml:space="preserve"> tõenäosusnivool </w:t>
      </w:r>
      <w:r w:rsidRPr="005C6F64">
        <w:rPr>
          <w:color w:val="B2182B" w:themeColor="accent1"/>
          <w:lang w:val="et-EE"/>
        </w:rPr>
        <w:t xml:space="preserve">±3,1%, </w:t>
      </w:r>
      <w:r w:rsidRPr="00BF6532">
        <w:rPr>
          <w:lang w:val="et-EE"/>
        </w:rPr>
        <w:t>valimi alagruppide puhul võib see olla suurem.</w:t>
      </w:r>
    </w:p>
    <w:p w14:paraId="5079C5F2" w14:textId="378A398E" w:rsidR="009E0D70" w:rsidRPr="00BF6532" w:rsidRDefault="009E0D70" w:rsidP="00FD67BF">
      <w:pPr>
        <w:snapToGrid w:val="0"/>
        <w:spacing w:after="0" w:line="240" w:lineRule="auto"/>
        <w:rPr>
          <w:lang w:val="et-EE"/>
        </w:rPr>
      </w:pPr>
    </w:p>
    <w:p w14:paraId="6A11272D" w14:textId="1368CB8B" w:rsidR="003E5071" w:rsidRPr="00BF6532" w:rsidRDefault="001415E1" w:rsidP="00FD67BF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Ankeedi pikkuseks on arvestatud </w:t>
      </w:r>
      <w:r w:rsidR="00835311" w:rsidRPr="00BF6532">
        <w:rPr>
          <w:color w:val="B2182B" w:themeColor="accent1"/>
          <w:lang w:val="et-EE"/>
        </w:rPr>
        <w:t>1</w:t>
      </w:r>
      <w:r w:rsidR="006817EF" w:rsidRPr="00BF6532">
        <w:rPr>
          <w:color w:val="B2182B" w:themeColor="accent1"/>
          <w:lang w:val="et-EE"/>
        </w:rPr>
        <w:t>1</w:t>
      </w:r>
      <w:r w:rsidR="00835311" w:rsidRPr="00BF6532">
        <w:rPr>
          <w:color w:val="B2182B" w:themeColor="accent1"/>
          <w:lang w:val="et-EE"/>
        </w:rPr>
        <w:t xml:space="preserve"> küsimust</w:t>
      </w:r>
      <w:r w:rsidR="00275DA0">
        <w:rPr>
          <w:color w:val="B2182B" w:themeColor="accent1"/>
          <w:lang w:val="et-EE"/>
        </w:rPr>
        <w:t xml:space="preserve"> (sh 1 avatud vastustega küsimus)</w:t>
      </w:r>
      <w:r w:rsidRPr="00BF6532">
        <w:rPr>
          <w:lang w:val="et-EE"/>
        </w:rPr>
        <w:t>. Ankeedile lisanduvad küsimused taustaandmete kohta (nt sugu, vanus j</w:t>
      </w:r>
      <w:r w:rsidR="00275DA0">
        <w:rPr>
          <w:lang w:val="et-EE"/>
        </w:rPr>
        <w:t>mt</w:t>
      </w:r>
      <w:r w:rsidRPr="00BF6532">
        <w:rPr>
          <w:lang w:val="et-EE"/>
        </w:rPr>
        <w:t>).</w:t>
      </w:r>
      <w:r w:rsidR="00800EB1" w:rsidRPr="00BF6532">
        <w:rPr>
          <w:lang w:val="et-EE"/>
        </w:rPr>
        <w:t xml:space="preserve"> Ankeet </w:t>
      </w:r>
      <w:r w:rsidR="00275DA0">
        <w:rPr>
          <w:lang w:val="et-EE"/>
        </w:rPr>
        <w:t xml:space="preserve">ja vastaja poole pöördumise tekst </w:t>
      </w:r>
      <w:r w:rsidR="00800EB1" w:rsidRPr="00BF6532">
        <w:rPr>
          <w:lang w:val="et-EE"/>
        </w:rPr>
        <w:t>koostatakse koostöös Tellija</w:t>
      </w:r>
      <w:r w:rsidR="003E5071" w:rsidRPr="00BF6532">
        <w:rPr>
          <w:lang w:val="et-EE"/>
        </w:rPr>
        <w:t>ga</w:t>
      </w:r>
      <w:r w:rsidR="00800EB1" w:rsidRPr="00BF6532">
        <w:rPr>
          <w:lang w:val="et-EE"/>
        </w:rPr>
        <w:t xml:space="preserve"> Turu-uuringut</w:t>
      </w:r>
      <w:r w:rsidR="003E5071" w:rsidRPr="00BF6532">
        <w:rPr>
          <w:lang w:val="et-EE"/>
        </w:rPr>
        <w:t>e</w:t>
      </w:r>
      <w:r w:rsidR="00800EB1" w:rsidRPr="00BF6532">
        <w:rPr>
          <w:lang w:val="et-EE"/>
        </w:rPr>
        <w:t xml:space="preserve"> AS</w:t>
      </w:r>
      <w:r w:rsidR="003E5071" w:rsidRPr="00BF6532">
        <w:rPr>
          <w:lang w:val="et-EE"/>
        </w:rPr>
        <w:t xml:space="preserve"> poolt</w:t>
      </w:r>
      <w:r w:rsidR="00800EB1" w:rsidRPr="00BF6532">
        <w:rPr>
          <w:lang w:val="et-EE"/>
        </w:rPr>
        <w:t>.</w:t>
      </w:r>
      <w:r w:rsidR="009D5642" w:rsidRPr="00BF6532">
        <w:rPr>
          <w:lang w:val="et-EE"/>
        </w:rPr>
        <w:t xml:space="preserve"> Muudatused ja täiendused </w:t>
      </w:r>
      <w:r w:rsidR="00275DA0">
        <w:rPr>
          <w:lang w:val="et-EE"/>
        </w:rPr>
        <w:t>koosk</w:t>
      </w:r>
      <w:r w:rsidR="001E2718">
        <w:rPr>
          <w:lang w:val="et-EE"/>
        </w:rPr>
        <w:t>õ</w:t>
      </w:r>
      <w:r w:rsidR="00275DA0">
        <w:rPr>
          <w:lang w:val="et-EE"/>
        </w:rPr>
        <w:t xml:space="preserve">lastatakse ja </w:t>
      </w:r>
      <w:r w:rsidR="009D5642" w:rsidRPr="00BF6532">
        <w:rPr>
          <w:lang w:val="et-EE"/>
        </w:rPr>
        <w:t>fikseeritakse kirjalikult.</w:t>
      </w:r>
    </w:p>
    <w:p w14:paraId="036D8947" w14:textId="77777777" w:rsidR="003E5071" w:rsidRPr="00BF6532" w:rsidRDefault="003E5071" w:rsidP="00FD67BF">
      <w:pPr>
        <w:snapToGrid w:val="0"/>
        <w:spacing w:after="0" w:line="240" w:lineRule="auto"/>
        <w:rPr>
          <w:lang w:val="et-EE"/>
        </w:rPr>
      </w:pPr>
    </w:p>
    <w:p w14:paraId="2BCB9323" w14:textId="1CCCB32C" w:rsidR="003E5071" w:rsidRPr="00BF6532" w:rsidRDefault="003E5071" w:rsidP="00FD67BF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Intervjuud viiakse läbi eesti ja vene keeles olenevalt vastaja eelistusest. Ankeedi tõlke eest kannab hoolt Turu-uuringute AS</w:t>
      </w:r>
      <w:r w:rsidR="001E2718">
        <w:rPr>
          <w:lang w:val="et-EE"/>
        </w:rPr>
        <w:t xml:space="preserve">, ka </w:t>
      </w:r>
      <w:r w:rsidR="00E10278">
        <w:rPr>
          <w:lang w:val="et-EE"/>
        </w:rPr>
        <w:t>see</w:t>
      </w:r>
      <w:r w:rsidR="001E2718">
        <w:rPr>
          <w:lang w:val="et-EE"/>
        </w:rPr>
        <w:t xml:space="preserve"> kooskõlastatakse kirja</w:t>
      </w:r>
      <w:r w:rsidR="00B84958">
        <w:rPr>
          <w:lang w:val="et-EE"/>
        </w:rPr>
        <w:t>li</w:t>
      </w:r>
      <w:r w:rsidR="001E2718">
        <w:rPr>
          <w:lang w:val="et-EE"/>
        </w:rPr>
        <w:t>kult Tellijaga.</w:t>
      </w:r>
      <w:r w:rsidRPr="00BF6532">
        <w:rPr>
          <w:lang w:val="et-EE"/>
        </w:rPr>
        <w:t xml:space="preserve"> Ankeet on programmeeritud ja juhitav veebikeskkonnas</w:t>
      </w:r>
      <w:r w:rsidR="005C6F64">
        <w:rPr>
          <w:lang w:val="et-EE"/>
        </w:rPr>
        <w:t>, vastused salvestuvad automaatselt Turu-</w:t>
      </w:r>
      <w:proofErr w:type="spellStart"/>
      <w:r w:rsidR="005C6F64">
        <w:rPr>
          <w:lang w:val="et-EE"/>
        </w:rPr>
        <w:t>uuringuea</w:t>
      </w:r>
      <w:proofErr w:type="spellEnd"/>
      <w:r w:rsidR="005C6F64">
        <w:rPr>
          <w:lang w:val="et-EE"/>
        </w:rPr>
        <w:t xml:space="preserve"> AS turvalisse andmebaasi.</w:t>
      </w:r>
    </w:p>
    <w:p w14:paraId="77717E10" w14:textId="77777777" w:rsidR="003E5071" w:rsidRPr="00BF6532" w:rsidRDefault="003E5071" w:rsidP="00FD67BF">
      <w:pPr>
        <w:snapToGrid w:val="0"/>
        <w:spacing w:after="0" w:line="240" w:lineRule="auto"/>
        <w:rPr>
          <w:lang w:val="et-EE"/>
        </w:rPr>
      </w:pPr>
    </w:p>
    <w:p w14:paraId="0C10585C" w14:textId="132C7571" w:rsidR="003E5071" w:rsidRPr="00BF6532" w:rsidRDefault="00FD67BF" w:rsidP="00FD67BF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 xml:space="preserve">Juhul kui mudeli (üldkogumi) ja vastanute sotsiaal-demograafiliste tunnuste osas esineb mõningaid lahknevusi, </w:t>
      </w:r>
      <w:r w:rsidRPr="00BF6532">
        <w:rPr>
          <w:color w:val="B2182B" w:themeColor="accent1"/>
          <w:lang w:val="et-EE"/>
        </w:rPr>
        <w:t>kaalutakse</w:t>
      </w:r>
      <w:r w:rsidRPr="00BF6532">
        <w:rPr>
          <w:lang w:val="et-EE"/>
        </w:rPr>
        <w:t xml:space="preserve"> need andmeanalüüsi käigus va</w:t>
      </w:r>
      <w:r w:rsidR="00422FB1" w:rsidRPr="00BF6532">
        <w:rPr>
          <w:lang w:val="et-EE"/>
        </w:rPr>
        <w:t>st</w:t>
      </w:r>
      <w:r w:rsidRPr="00BF6532">
        <w:rPr>
          <w:lang w:val="et-EE"/>
        </w:rPr>
        <w:t>avusse.</w:t>
      </w:r>
    </w:p>
    <w:p w14:paraId="2BA22121" w14:textId="77777777" w:rsidR="00120125" w:rsidRPr="00BF6532" w:rsidRDefault="00120125" w:rsidP="00FD67BF">
      <w:pPr>
        <w:snapToGrid w:val="0"/>
        <w:spacing w:after="0" w:line="240" w:lineRule="auto"/>
        <w:rPr>
          <w:lang w:val="et-EE"/>
        </w:rPr>
      </w:pPr>
    </w:p>
    <w:p w14:paraId="57E39CED" w14:textId="77777777" w:rsidR="00B84958" w:rsidRDefault="00B84958">
      <w:pPr>
        <w:rPr>
          <w:color w:val="A01E28"/>
          <w:sz w:val="32"/>
          <w:lang w:val="et-EE"/>
        </w:rPr>
      </w:pPr>
      <w:r>
        <w:rPr>
          <w:lang w:val="et-EE"/>
        </w:rPr>
        <w:br w:type="page"/>
      </w:r>
    </w:p>
    <w:p w14:paraId="4305F3B2" w14:textId="6535B167" w:rsidR="00604D45" w:rsidRPr="00BF6532" w:rsidRDefault="00604D45" w:rsidP="00FD67BF">
      <w:pPr>
        <w:pStyle w:val="NumbritaPealkiri3"/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lastRenderedPageBreak/>
        <w:t>TULEMUSTE ESITAMINE</w:t>
      </w:r>
    </w:p>
    <w:p w14:paraId="672D7309" w14:textId="77777777" w:rsidR="003E5071" w:rsidRPr="00BF6532" w:rsidRDefault="003E5071" w:rsidP="00FD67BF">
      <w:pPr>
        <w:snapToGrid w:val="0"/>
        <w:spacing w:after="0" w:line="240" w:lineRule="auto"/>
        <w:rPr>
          <w:lang w:val="et-EE"/>
        </w:rPr>
      </w:pPr>
    </w:p>
    <w:p w14:paraId="501160AD" w14:textId="77777777" w:rsidR="0008280C" w:rsidRPr="00BF6532" w:rsidRDefault="0008280C" w:rsidP="0008280C">
      <w:pPr>
        <w:spacing w:before="120" w:after="0" w:line="240" w:lineRule="auto"/>
        <w:rPr>
          <w:lang w:val="et-EE"/>
        </w:rPr>
      </w:pPr>
      <w:r w:rsidRPr="00BF6532">
        <w:rPr>
          <w:lang w:val="et-EE"/>
        </w:rPr>
        <w:t>Tellijale esitatakse:</w:t>
      </w:r>
    </w:p>
    <w:p w14:paraId="5BADDE21" w14:textId="576CC6B0" w:rsidR="00B84958" w:rsidRPr="00B84958" w:rsidRDefault="00B84958" w:rsidP="0008280C">
      <w:pPr>
        <w:pStyle w:val="ListParagraph"/>
        <w:numPr>
          <w:ilvl w:val="0"/>
          <w:numId w:val="34"/>
        </w:numPr>
        <w:spacing w:before="120" w:after="0" w:line="240" w:lineRule="auto"/>
        <w:rPr>
          <w:lang w:val="et-EE"/>
        </w:rPr>
      </w:pPr>
      <w:r>
        <w:rPr>
          <w:color w:val="B2182B" w:themeColor="accent1"/>
          <w:lang w:val="et-EE"/>
        </w:rPr>
        <w:t xml:space="preserve">Andmefail </w:t>
      </w:r>
      <w:r>
        <w:rPr>
          <w:lang w:val="et-EE"/>
        </w:rPr>
        <w:t>korrastatud kujul Excel või SPSS formaadis</w:t>
      </w:r>
      <w:r w:rsidR="004D7A58">
        <w:rPr>
          <w:lang w:val="et-EE"/>
        </w:rPr>
        <w:t>;</w:t>
      </w:r>
    </w:p>
    <w:p w14:paraId="45B6BED0" w14:textId="7D059EE6" w:rsidR="0008280C" w:rsidRPr="00BF6532" w:rsidRDefault="0008280C" w:rsidP="0008280C">
      <w:pPr>
        <w:pStyle w:val="ListParagraph"/>
        <w:numPr>
          <w:ilvl w:val="0"/>
          <w:numId w:val="34"/>
        </w:numPr>
        <w:spacing w:before="120" w:after="0" w:line="240" w:lineRule="auto"/>
        <w:rPr>
          <w:lang w:val="et-EE"/>
        </w:rPr>
      </w:pPr>
      <w:r w:rsidRPr="00BF6532">
        <w:rPr>
          <w:color w:val="B2182B" w:themeColor="accent1"/>
          <w:lang w:val="et-EE"/>
        </w:rPr>
        <w:t>Andmetabelid</w:t>
      </w:r>
      <w:r w:rsidRPr="00BF6532">
        <w:rPr>
          <w:lang w:val="et-EE"/>
        </w:rPr>
        <w:t xml:space="preserve"> vastuste protsentuaalsetest jagunemistest usalduspiiride ja laiendustega üldkogumile vastajate taustatunnuste (kokkuleppel</w:t>
      </w:r>
      <w:r w:rsidR="00B84958">
        <w:rPr>
          <w:lang w:val="et-EE"/>
        </w:rPr>
        <w:t xml:space="preserve"> Tellijaga</w:t>
      </w:r>
      <w:r w:rsidRPr="00BF6532">
        <w:rPr>
          <w:lang w:val="et-EE"/>
        </w:rPr>
        <w:t>) lõikes Excelis, välja on toodud ka üldkogumist oluliselt erinevad tulemused (</w:t>
      </w:r>
      <w:proofErr w:type="spellStart"/>
      <w:r w:rsidRPr="00BF6532">
        <w:rPr>
          <w:lang w:val="et-EE"/>
        </w:rPr>
        <w:t>bold-ina</w:t>
      </w:r>
      <w:proofErr w:type="spellEnd"/>
      <w:r w:rsidRPr="00BF6532">
        <w:rPr>
          <w:lang w:val="et-EE"/>
        </w:rPr>
        <w:t>).;</w:t>
      </w:r>
    </w:p>
    <w:p w14:paraId="0EC315F8" w14:textId="1B884AA8" w:rsidR="0008280C" w:rsidRPr="00BF6532" w:rsidRDefault="0008280C" w:rsidP="0008280C">
      <w:pPr>
        <w:pStyle w:val="ListParagraph"/>
        <w:numPr>
          <w:ilvl w:val="0"/>
          <w:numId w:val="34"/>
        </w:numPr>
        <w:spacing w:before="120" w:after="0" w:line="240" w:lineRule="auto"/>
        <w:rPr>
          <w:lang w:val="et-EE"/>
        </w:rPr>
      </w:pPr>
      <w:r w:rsidRPr="00BF6532">
        <w:rPr>
          <w:color w:val="B2182B" w:themeColor="accent1"/>
          <w:lang w:val="et-EE"/>
        </w:rPr>
        <w:t xml:space="preserve">Lahtised vastused </w:t>
      </w:r>
      <w:r w:rsidRPr="00BF6532">
        <w:rPr>
          <w:lang w:val="et-EE"/>
        </w:rPr>
        <w:t>originaalkujul ja</w:t>
      </w:r>
      <w:r w:rsidR="00D2775F">
        <w:rPr>
          <w:lang w:val="et-EE"/>
        </w:rPr>
        <w:t xml:space="preserve"> piisava hulga vastuste puhul</w:t>
      </w:r>
      <w:r w:rsidRPr="00BF6532">
        <w:rPr>
          <w:lang w:val="et-EE"/>
        </w:rPr>
        <w:t xml:space="preserve"> </w:t>
      </w:r>
      <w:r w:rsidR="00D2775F">
        <w:rPr>
          <w:lang w:val="et-EE"/>
        </w:rPr>
        <w:t>süstematiseeritult (kodeeritult samasisuliste rühmadena) andmefailis ja</w:t>
      </w:r>
      <w:r w:rsidRPr="00BF6532">
        <w:rPr>
          <w:lang w:val="et-EE"/>
        </w:rPr>
        <w:t xml:space="preserve"> üldistatult aruandes;</w:t>
      </w:r>
    </w:p>
    <w:p w14:paraId="51C4BA9A" w14:textId="0FB07A52" w:rsidR="00B84958" w:rsidRDefault="0008280C" w:rsidP="0008280C">
      <w:pPr>
        <w:pStyle w:val="ListParagraph"/>
        <w:numPr>
          <w:ilvl w:val="0"/>
          <w:numId w:val="34"/>
        </w:numPr>
        <w:spacing w:before="120" w:after="0" w:line="240" w:lineRule="auto"/>
        <w:rPr>
          <w:lang w:val="et-EE"/>
        </w:rPr>
      </w:pPr>
      <w:r w:rsidRPr="00BF6532">
        <w:rPr>
          <w:color w:val="B2182B" w:themeColor="accent1"/>
          <w:lang w:val="et-EE"/>
        </w:rPr>
        <w:t>Aruanne</w:t>
      </w:r>
      <w:r w:rsidRPr="00BF6532">
        <w:rPr>
          <w:lang w:val="et-EE"/>
        </w:rPr>
        <w:t xml:space="preserve"> – eestikeelne andmete analüüs peamistest tulemustest kokkuvõtlikult teksti ja illustreerivate joonistena Power </w:t>
      </w:r>
      <w:proofErr w:type="spellStart"/>
      <w:r w:rsidRPr="00BF6532">
        <w:rPr>
          <w:lang w:val="et-EE"/>
        </w:rPr>
        <w:t>Point</w:t>
      </w:r>
      <w:r w:rsidR="00BF6532">
        <w:rPr>
          <w:lang w:val="et-EE"/>
        </w:rPr>
        <w:t>-i</w:t>
      </w:r>
      <w:r w:rsidRPr="00BF6532">
        <w:rPr>
          <w:lang w:val="et-EE"/>
        </w:rPr>
        <w:t>s</w:t>
      </w:r>
      <w:proofErr w:type="spellEnd"/>
      <w:r w:rsidRPr="00BF6532">
        <w:rPr>
          <w:lang w:val="et-EE"/>
        </w:rPr>
        <w:t xml:space="preserve"> andmete olemasolul </w:t>
      </w:r>
      <w:r w:rsidR="00B84958">
        <w:rPr>
          <w:lang w:val="et-EE"/>
        </w:rPr>
        <w:t xml:space="preserve">võrdlus </w:t>
      </w:r>
      <w:r w:rsidRPr="00BF6532">
        <w:rPr>
          <w:lang w:val="et-EE"/>
        </w:rPr>
        <w:t>eelmise uuringu</w:t>
      </w:r>
      <w:r w:rsidR="00B84958">
        <w:rPr>
          <w:lang w:val="et-EE"/>
        </w:rPr>
        <w:t xml:space="preserve"> </w:t>
      </w:r>
      <w:r w:rsidRPr="00BF6532">
        <w:rPr>
          <w:lang w:val="et-EE"/>
        </w:rPr>
        <w:t>tulemuste</w:t>
      </w:r>
      <w:r w:rsidR="00B84958">
        <w:rPr>
          <w:lang w:val="et-EE"/>
        </w:rPr>
        <w:t>g</w:t>
      </w:r>
      <w:r w:rsidRPr="00BF6532">
        <w:rPr>
          <w:lang w:val="et-EE"/>
        </w:rPr>
        <w:t xml:space="preserve">a, sisaldab ka ülevaadet metoodika kirjeldusest ja </w:t>
      </w:r>
      <w:r w:rsidR="00B84958">
        <w:rPr>
          <w:lang w:val="et-EE"/>
        </w:rPr>
        <w:t>andmekogumisest</w:t>
      </w:r>
      <w:r w:rsidRPr="00BF6532">
        <w:rPr>
          <w:lang w:val="et-EE"/>
        </w:rPr>
        <w:t xml:space="preserve"> jmt. </w:t>
      </w:r>
    </w:p>
    <w:p w14:paraId="2EFA0D7E" w14:textId="77777777" w:rsidR="00D2775F" w:rsidRDefault="00E10278" w:rsidP="004D7A58">
      <w:pPr>
        <w:spacing w:before="120" w:after="0" w:line="240" w:lineRule="auto"/>
        <w:rPr>
          <w:lang w:val="et-EE"/>
        </w:rPr>
      </w:pPr>
      <w:r>
        <w:rPr>
          <w:lang w:val="et-EE"/>
        </w:rPr>
        <w:t>Kõikide esitatavate osade sisu (nt taustatunnuste jaotus, koondtunnused jmt) ja struktuur (teemade jaotus</w:t>
      </w:r>
      <w:r w:rsidR="00D2775F">
        <w:rPr>
          <w:lang w:val="et-EE"/>
        </w:rPr>
        <w:t>, jooniste detailsus</w:t>
      </w:r>
      <w:r>
        <w:rPr>
          <w:lang w:val="et-EE"/>
        </w:rPr>
        <w:t>) kooskõlastataks eelnevalt Tellijaga</w:t>
      </w:r>
      <w:r w:rsidR="00D2775F">
        <w:rPr>
          <w:lang w:val="et-EE"/>
        </w:rPr>
        <w:t xml:space="preserve">. Tellija eelistusi andmete esitamise kohta ootaks võimalusel enne küsitlustöö lõppu (kuna andmeanalüüsi ja aruande koostamise periood on väga lühike). </w:t>
      </w:r>
    </w:p>
    <w:p w14:paraId="6D2E8DDA" w14:textId="5161C61C" w:rsidR="0008280C" w:rsidRPr="004D7A58" w:rsidRDefault="00D2775F" w:rsidP="004D7A58">
      <w:pPr>
        <w:spacing w:before="120" w:after="0" w:line="240" w:lineRule="auto"/>
        <w:rPr>
          <w:lang w:val="et-EE"/>
        </w:rPr>
      </w:pPr>
      <w:r>
        <w:rPr>
          <w:lang w:val="et-EE"/>
        </w:rPr>
        <w:t>K</w:t>
      </w:r>
      <w:r>
        <w:rPr>
          <w:lang w:val="et-EE"/>
        </w:rPr>
        <w:t>õik</w:t>
      </w:r>
      <w:r w:rsidRPr="004D7A58">
        <w:rPr>
          <w:lang w:val="et-EE"/>
        </w:rPr>
        <w:t xml:space="preserve"> materjalid esitatakse elektrooniliselt.</w:t>
      </w:r>
    </w:p>
    <w:p w14:paraId="069B5973" w14:textId="77777777" w:rsidR="0008280C" w:rsidRPr="00BF6532" w:rsidRDefault="0008280C" w:rsidP="00FD67BF">
      <w:pPr>
        <w:snapToGrid w:val="0"/>
        <w:spacing w:after="0" w:line="240" w:lineRule="auto"/>
        <w:rPr>
          <w:lang w:val="et-EE"/>
        </w:rPr>
      </w:pPr>
    </w:p>
    <w:p w14:paraId="179FAFD9" w14:textId="73A90ECE" w:rsidR="00C377D3" w:rsidRPr="00BF6532" w:rsidRDefault="00C377D3" w:rsidP="00C377D3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Tellijal on uuringu tulemuste avaldamise ainuõigus, sel juhul märgitakse ära uuringu teostaja, metoodika, sihtgrupp ja läbiviimise aeg.</w:t>
      </w:r>
    </w:p>
    <w:p w14:paraId="4E7046FC" w14:textId="77777777" w:rsidR="001E2718" w:rsidRDefault="001E2718" w:rsidP="00FD67BF">
      <w:pPr>
        <w:pStyle w:val="NumbritaPealkiri3"/>
        <w:snapToGrid w:val="0"/>
        <w:spacing w:after="0" w:line="240" w:lineRule="auto"/>
        <w:rPr>
          <w:lang w:val="et-EE"/>
        </w:rPr>
      </w:pPr>
    </w:p>
    <w:p w14:paraId="7076B790" w14:textId="009E27FA" w:rsidR="009E0D70" w:rsidRPr="00BF6532" w:rsidRDefault="009E0D70" w:rsidP="00FD67BF">
      <w:pPr>
        <w:pStyle w:val="NumbritaPealkiri3"/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AJAKAVA</w:t>
      </w:r>
    </w:p>
    <w:p w14:paraId="3A828FAC" w14:textId="77777777" w:rsidR="0008280C" w:rsidRPr="00BF6532" w:rsidRDefault="0008280C" w:rsidP="0008280C">
      <w:pPr>
        <w:rPr>
          <w:lang w:val="et-EE"/>
        </w:rPr>
      </w:pPr>
    </w:p>
    <w:tbl>
      <w:tblPr>
        <w:tblStyle w:val="GridTable2-Accent1"/>
        <w:tblW w:w="0" w:type="auto"/>
        <w:tblInd w:w="896" w:type="dxa"/>
        <w:tblLook w:val="04A0" w:firstRow="1" w:lastRow="0" w:firstColumn="1" w:lastColumn="0" w:noHBand="0" w:noVBand="1"/>
      </w:tblPr>
      <w:tblGrid>
        <w:gridCol w:w="4491"/>
        <w:gridCol w:w="2196"/>
        <w:gridCol w:w="2197"/>
      </w:tblGrid>
      <w:tr w:rsidR="0008280C" w:rsidRPr="00BF6532" w14:paraId="5B78BBFB" w14:textId="5E56E69D" w:rsidTr="00082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1EDEBA2E" w14:textId="7ADC055E" w:rsidR="0008280C" w:rsidRPr="00BF6532" w:rsidRDefault="0008280C" w:rsidP="0069540E">
            <w:pPr>
              <w:snapToGrid w:val="0"/>
              <w:ind w:left="0"/>
              <w:rPr>
                <w:lang w:val="et-EE"/>
              </w:rPr>
            </w:pPr>
            <w:r w:rsidRPr="00BF6532">
              <w:rPr>
                <w:lang w:val="et-EE"/>
              </w:rPr>
              <w:t>Tegevus</w:t>
            </w:r>
          </w:p>
        </w:tc>
        <w:tc>
          <w:tcPr>
            <w:tcW w:w="2196" w:type="dxa"/>
          </w:tcPr>
          <w:p w14:paraId="780F88AA" w14:textId="046AB070" w:rsidR="0008280C" w:rsidRPr="00BF6532" w:rsidRDefault="0008280C" w:rsidP="0069540E">
            <w:pPr>
              <w:snapToGri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BF6532">
              <w:rPr>
                <w:lang w:val="et-EE"/>
              </w:rPr>
              <w:t>Ajakulu</w:t>
            </w:r>
          </w:p>
        </w:tc>
        <w:tc>
          <w:tcPr>
            <w:tcW w:w="2197" w:type="dxa"/>
          </w:tcPr>
          <w:p w14:paraId="46DA05E1" w14:textId="736F0DD1" w:rsidR="0008280C" w:rsidRPr="00BF6532" w:rsidRDefault="0008280C" w:rsidP="0069540E">
            <w:pPr>
              <w:snapToGri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BF6532">
              <w:rPr>
                <w:lang w:val="et-EE"/>
              </w:rPr>
              <w:t>Eeldatav aeg</w:t>
            </w:r>
          </w:p>
        </w:tc>
      </w:tr>
      <w:tr w:rsidR="0008280C" w:rsidRPr="00BF6532" w14:paraId="65EF2DFA" w14:textId="77777777" w:rsidTr="0008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05E45F78" w14:textId="260FB50E" w:rsidR="0008280C" w:rsidRPr="00BF6532" w:rsidRDefault="0008280C" w:rsidP="0008280C">
            <w:pPr>
              <w:snapToGrid w:val="0"/>
              <w:ind w:left="0"/>
              <w:rPr>
                <w:b w:val="0"/>
                <w:bCs w:val="0"/>
                <w:color w:val="242424" w:themeColor="text2"/>
                <w:lang w:val="et-EE"/>
              </w:rPr>
            </w:pPr>
            <w:r w:rsidRPr="00BF6532">
              <w:rPr>
                <w:b w:val="0"/>
                <w:lang w:val="et-EE"/>
              </w:rPr>
              <w:t>Küsitluse ettevalmistamine (küsimustiku</w:t>
            </w:r>
            <w:r w:rsidR="00E10278">
              <w:rPr>
                <w:b w:val="0"/>
                <w:lang w:val="et-EE"/>
              </w:rPr>
              <w:t>, tõlke</w:t>
            </w:r>
            <w:r w:rsidRPr="00BF6532">
              <w:rPr>
                <w:b w:val="0"/>
                <w:lang w:val="et-EE"/>
              </w:rPr>
              <w:t xml:space="preserve"> ja analüüsitavate osade kooskõlastamine Tellijaga)</w:t>
            </w:r>
          </w:p>
        </w:tc>
        <w:tc>
          <w:tcPr>
            <w:tcW w:w="2196" w:type="dxa"/>
          </w:tcPr>
          <w:p w14:paraId="252F3585" w14:textId="3E20B738" w:rsidR="0008280C" w:rsidRPr="00BF6532" w:rsidRDefault="002B0489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lang w:val="et-EE"/>
              </w:rPr>
              <w:t>3-4 päeva</w:t>
            </w:r>
          </w:p>
        </w:tc>
        <w:tc>
          <w:tcPr>
            <w:tcW w:w="2197" w:type="dxa"/>
          </w:tcPr>
          <w:p w14:paraId="1F24E844" w14:textId="7DDCD2A2" w:rsidR="0008280C" w:rsidRPr="00BF6532" w:rsidRDefault="002B0489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color w:val="242424" w:themeColor="text2"/>
                <w:lang w:val="et-EE"/>
              </w:rPr>
              <w:t>25.02 – 27.02</w:t>
            </w:r>
          </w:p>
        </w:tc>
      </w:tr>
      <w:tr w:rsidR="0008280C" w:rsidRPr="00BF6532" w14:paraId="54E173DE" w14:textId="52321439" w:rsidTr="0008280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38AB6531" w14:textId="4B332A55" w:rsidR="0008280C" w:rsidRPr="00BF6532" w:rsidRDefault="0008280C" w:rsidP="0008280C">
            <w:pPr>
              <w:snapToGrid w:val="0"/>
              <w:ind w:left="0"/>
              <w:rPr>
                <w:b w:val="0"/>
                <w:bCs w:val="0"/>
                <w:color w:val="242424" w:themeColor="text2"/>
                <w:lang w:val="et-EE"/>
              </w:rPr>
            </w:pPr>
            <w:r w:rsidRPr="00BF6532">
              <w:rPr>
                <w:b w:val="0"/>
                <w:bCs w:val="0"/>
                <w:color w:val="242424" w:themeColor="text2"/>
                <w:lang w:val="et-EE"/>
              </w:rPr>
              <w:t>Küsimustiku tõlkimine, programmeerimine veebikeskkonda, testimine, valimi koostamine,</w:t>
            </w:r>
          </w:p>
        </w:tc>
        <w:tc>
          <w:tcPr>
            <w:tcW w:w="2196" w:type="dxa"/>
          </w:tcPr>
          <w:p w14:paraId="5F34A949" w14:textId="78AC1689" w:rsidR="0008280C" w:rsidRPr="00BF6532" w:rsidRDefault="0008280C" w:rsidP="0008280C">
            <w:pPr>
              <w:snapToGri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lang w:val="et-EE"/>
              </w:rPr>
              <w:t>3-4 päeva</w:t>
            </w:r>
          </w:p>
        </w:tc>
        <w:tc>
          <w:tcPr>
            <w:tcW w:w="2197" w:type="dxa"/>
          </w:tcPr>
          <w:p w14:paraId="663EB9DA" w14:textId="5456A4CD" w:rsidR="0008280C" w:rsidRPr="00BF6532" w:rsidRDefault="002B0489" w:rsidP="0008280C">
            <w:pPr>
              <w:snapToGri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color w:val="242424" w:themeColor="text2"/>
                <w:lang w:val="et-EE"/>
              </w:rPr>
              <w:t>28.02 – 05.03</w:t>
            </w:r>
          </w:p>
        </w:tc>
      </w:tr>
      <w:tr w:rsidR="0008280C" w:rsidRPr="00BF6532" w14:paraId="2D067AD1" w14:textId="0F6CD6A9" w:rsidTr="0008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17BC8B37" w14:textId="21E807DC" w:rsidR="0008280C" w:rsidRPr="00BF6532" w:rsidRDefault="0008280C" w:rsidP="0008280C">
            <w:pPr>
              <w:snapToGrid w:val="0"/>
              <w:ind w:left="0"/>
              <w:rPr>
                <w:b w:val="0"/>
                <w:bCs w:val="0"/>
                <w:color w:val="242424" w:themeColor="text2"/>
                <w:lang w:val="et-EE"/>
              </w:rPr>
            </w:pPr>
            <w:r w:rsidRPr="00BF6532">
              <w:rPr>
                <w:b w:val="0"/>
                <w:bCs w:val="0"/>
                <w:color w:val="242424" w:themeColor="text2"/>
                <w:lang w:val="et-EE"/>
              </w:rPr>
              <w:t>Küsitlustöö</w:t>
            </w:r>
            <w:r w:rsidR="00B84958">
              <w:rPr>
                <w:b w:val="0"/>
                <w:bCs w:val="0"/>
                <w:color w:val="242424" w:themeColor="text2"/>
                <w:lang w:val="et-EE"/>
              </w:rPr>
              <w:t xml:space="preserve"> (</w:t>
            </w:r>
            <w:r w:rsidR="00E10278">
              <w:rPr>
                <w:b w:val="0"/>
                <w:bCs w:val="0"/>
                <w:color w:val="242424" w:themeColor="text2"/>
                <w:lang w:val="et-EE"/>
              </w:rPr>
              <w:t xml:space="preserve">kvaliteedi </w:t>
            </w:r>
            <w:r w:rsidR="00B84958">
              <w:rPr>
                <w:b w:val="0"/>
                <w:bCs w:val="0"/>
                <w:color w:val="242424" w:themeColor="text2"/>
                <w:lang w:val="et-EE"/>
              </w:rPr>
              <w:t>kontroll</w:t>
            </w:r>
            <w:r w:rsidR="00E10278">
              <w:rPr>
                <w:b w:val="0"/>
                <w:bCs w:val="0"/>
                <w:color w:val="242424" w:themeColor="text2"/>
                <w:lang w:val="et-EE"/>
              </w:rPr>
              <w:t>i toestatakse</w:t>
            </w:r>
            <w:r w:rsidR="00B84958">
              <w:rPr>
                <w:b w:val="0"/>
                <w:bCs w:val="0"/>
                <w:color w:val="242424" w:themeColor="text2"/>
                <w:lang w:val="et-EE"/>
              </w:rPr>
              <w:t xml:space="preserve"> küsitluse käigus)</w:t>
            </w:r>
          </w:p>
        </w:tc>
        <w:tc>
          <w:tcPr>
            <w:tcW w:w="2196" w:type="dxa"/>
          </w:tcPr>
          <w:p w14:paraId="35D82B91" w14:textId="7CE98332" w:rsidR="0008280C" w:rsidRPr="00BF6532" w:rsidRDefault="0008280C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lang w:val="et-EE"/>
              </w:rPr>
              <w:t>2 nädalat</w:t>
            </w:r>
          </w:p>
        </w:tc>
        <w:tc>
          <w:tcPr>
            <w:tcW w:w="2197" w:type="dxa"/>
          </w:tcPr>
          <w:p w14:paraId="5D73CB8A" w14:textId="4D783816" w:rsidR="0008280C" w:rsidRPr="00BF6532" w:rsidRDefault="002B0489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color w:val="242424" w:themeColor="text2"/>
                <w:lang w:val="et-EE"/>
              </w:rPr>
              <w:t>06.03 – 18.03</w:t>
            </w:r>
          </w:p>
        </w:tc>
      </w:tr>
      <w:tr w:rsidR="0008280C" w:rsidRPr="00BF6532" w14:paraId="23E517FB" w14:textId="3E54452D" w:rsidTr="0008280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7B244C1B" w14:textId="0B1648DD" w:rsidR="0008280C" w:rsidRPr="00BF6532" w:rsidRDefault="0008280C" w:rsidP="0008280C">
            <w:pPr>
              <w:snapToGrid w:val="0"/>
              <w:ind w:left="0"/>
              <w:rPr>
                <w:color w:val="242424" w:themeColor="text2"/>
                <w:lang w:val="et-EE"/>
              </w:rPr>
            </w:pPr>
            <w:r w:rsidRPr="00BF6532">
              <w:rPr>
                <w:b w:val="0"/>
                <w:lang w:val="et-EE"/>
              </w:rPr>
              <w:t xml:space="preserve">Andmeanalüüs (kontroll, </w:t>
            </w:r>
            <w:r w:rsidR="00B84958">
              <w:rPr>
                <w:b w:val="0"/>
                <w:lang w:val="et-EE"/>
              </w:rPr>
              <w:t xml:space="preserve">korrastamine, </w:t>
            </w:r>
            <w:r w:rsidRPr="00BF6532">
              <w:rPr>
                <w:b w:val="0"/>
                <w:lang w:val="et-EE"/>
              </w:rPr>
              <w:t xml:space="preserve">kodeerimine, kaalumine, </w:t>
            </w:r>
            <w:proofErr w:type="spellStart"/>
            <w:r w:rsidRPr="00BF6532">
              <w:rPr>
                <w:b w:val="0"/>
                <w:i/>
                <w:iCs/>
                <w:lang w:val="et-EE"/>
              </w:rPr>
              <w:t>syntax</w:t>
            </w:r>
            <w:proofErr w:type="spellEnd"/>
            <w:r w:rsidRPr="00BF6532">
              <w:rPr>
                <w:b w:val="0"/>
                <w:lang w:val="et-EE"/>
              </w:rPr>
              <w:t xml:space="preserve"> failide ja andmetabelite koostamine)</w:t>
            </w:r>
          </w:p>
        </w:tc>
        <w:tc>
          <w:tcPr>
            <w:tcW w:w="2196" w:type="dxa"/>
          </w:tcPr>
          <w:p w14:paraId="0824C58B" w14:textId="255B1811" w:rsidR="0008280C" w:rsidRPr="00BF6532" w:rsidRDefault="0008280C" w:rsidP="0008280C">
            <w:pPr>
              <w:snapToGri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lang w:val="et-EE"/>
              </w:rPr>
              <w:t>nädal</w:t>
            </w:r>
          </w:p>
        </w:tc>
        <w:tc>
          <w:tcPr>
            <w:tcW w:w="2197" w:type="dxa"/>
          </w:tcPr>
          <w:p w14:paraId="41EE933C" w14:textId="30221C38" w:rsidR="0008280C" w:rsidRPr="00BF6532" w:rsidRDefault="002B0489" w:rsidP="0008280C">
            <w:pPr>
              <w:snapToGri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color w:val="242424" w:themeColor="text2"/>
                <w:lang w:val="et-EE"/>
              </w:rPr>
              <w:t>19.03 – 21.03</w:t>
            </w:r>
          </w:p>
        </w:tc>
      </w:tr>
      <w:tr w:rsidR="0008280C" w:rsidRPr="00BF6532" w14:paraId="4D112A87" w14:textId="78932E00" w:rsidTr="0008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</w:tcPr>
          <w:p w14:paraId="6CA25E11" w14:textId="6F05941E" w:rsidR="0008280C" w:rsidRPr="00BF6532" w:rsidRDefault="006C046C" w:rsidP="0008280C">
            <w:pPr>
              <w:snapToGrid w:val="0"/>
              <w:ind w:left="0"/>
              <w:rPr>
                <w:color w:val="242424" w:themeColor="text2"/>
                <w:lang w:val="et-EE"/>
              </w:rPr>
            </w:pPr>
            <w:r>
              <w:rPr>
                <w:b w:val="0"/>
                <w:lang w:val="et-EE"/>
              </w:rPr>
              <w:t>Aruanne (joonised, analüüs, võrdlus varasemaga, tekst, metoodika kirjeldus)</w:t>
            </w:r>
          </w:p>
        </w:tc>
        <w:tc>
          <w:tcPr>
            <w:tcW w:w="2196" w:type="dxa"/>
          </w:tcPr>
          <w:p w14:paraId="751321A0" w14:textId="70F05F7A" w:rsidR="0008280C" w:rsidRPr="00BF6532" w:rsidRDefault="0008280C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lang w:val="et-EE"/>
              </w:rPr>
              <w:t>nädal</w:t>
            </w:r>
          </w:p>
        </w:tc>
        <w:tc>
          <w:tcPr>
            <w:tcW w:w="2197" w:type="dxa"/>
          </w:tcPr>
          <w:p w14:paraId="4158A199" w14:textId="4483FF95" w:rsidR="0008280C" w:rsidRPr="00BF6532" w:rsidRDefault="002B0489" w:rsidP="0008280C">
            <w:pPr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 w:themeColor="text2"/>
                <w:lang w:val="et-EE"/>
              </w:rPr>
            </w:pPr>
            <w:r w:rsidRPr="00BF6532">
              <w:rPr>
                <w:color w:val="242424" w:themeColor="text2"/>
                <w:lang w:val="et-EE"/>
              </w:rPr>
              <w:t>24.03 – 2</w:t>
            </w:r>
            <w:r w:rsidR="00B84958">
              <w:rPr>
                <w:color w:val="242424" w:themeColor="text2"/>
                <w:lang w:val="et-EE"/>
              </w:rPr>
              <w:t>5</w:t>
            </w:r>
            <w:r w:rsidRPr="00BF6532">
              <w:rPr>
                <w:color w:val="242424" w:themeColor="text2"/>
                <w:lang w:val="et-EE"/>
              </w:rPr>
              <w:t>.03</w:t>
            </w:r>
          </w:p>
        </w:tc>
      </w:tr>
    </w:tbl>
    <w:p w14:paraId="11DD0022" w14:textId="77777777" w:rsidR="0069540E" w:rsidRPr="00BF6532" w:rsidRDefault="0069540E" w:rsidP="0069540E">
      <w:pPr>
        <w:snapToGrid w:val="0"/>
        <w:spacing w:after="0" w:line="240" w:lineRule="auto"/>
        <w:rPr>
          <w:color w:val="B2182B" w:themeColor="accent1"/>
          <w:lang w:val="et-EE"/>
        </w:rPr>
      </w:pPr>
    </w:p>
    <w:p w14:paraId="2C93041B" w14:textId="0E06299B" w:rsidR="002B0489" w:rsidRPr="00BF6532" w:rsidRDefault="00B84958" w:rsidP="002B0489">
      <w:pPr>
        <w:spacing w:before="120" w:after="0" w:line="240" w:lineRule="auto"/>
        <w:rPr>
          <w:lang w:val="et-EE"/>
        </w:rPr>
      </w:pPr>
      <w:r>
        <w:rPr>
          <w:lang w:val="et-EE"/>
        </w:rPr>
        <w:t>Kinnitame, et a</w:t>
      </w:r>
      <w:r w:rsidR="002B0489" w:rsidRPr="00BF6532">
        <w:rPr>
          <w:lang w:val="et-EE"/>
        </w:rPr>
        <w:t xml:space="preserve">ntud pakkumus sisaldab kõiki </w:t>
      </w:r>
      <w:r>
        <w:rPr>
          <w:lang w:val="et-EE"/>
        </w:rPr>
        <w:t xml:space="preserve">Tellija poolt uuringu kutses eeldatud </w:t>
      </w:r>
      <w:r w:rsidR="002B0489" w:rsidRPr="00BF6532">
        <w:rPr>
          <w:lang w:val="et-EE"/>
        </w:rPr>
        <w:t xml:space="preserve">töid. </w:t>
      </w:r>
    </w:p>
    <w:p w14:paraId="60CAF057" w14:textId="77777777" w:rsidR="002B0489" w:rsidRPr="00BF6532" w:rsidRDefault="002B0489" w:rsidP="00FD67BF">
      <w:pPr>
        <w:pStyle w:val="NumbritaPealkiri3"/>
        <w:snapToGrid w:val="0"/>
        <w:spacing w:after="0" w:line="240" w:lineRule="auto"/>
        <w:rPr>
          <w:lang w:val="et-EE"/>
        </w:rPr>
      </w:pPr>
    </w:p>
    <w:p w14:paraId="5C6E9BCD" w14:textId="77777777" w:rsidR="00D2775F" w:rsidRDefault="00D2775F" w:rsidP="00FD67BF">
      <w:pPr>
        <w:pStyle w:val="NumbritaPealkiri3"/>
        <w:snapToGrid w:val="0"/>
        <w:spacing w:after="0" w:line="240" w:lineRule="auto"/>
        <w:rPr>
          <w:lang w:val="et-EE"/>
        </w:rPr>
      </w:pPr>
    </w:p>
    <w:p w14:paraId="5F066989" w14:textId="49E47523" w:rsidR="009E0D70" w:rsidRPr="00BF6532" w:rsidRDefault="009E0D70" w:rsidP="00FD67BF">
      <w:pPr>
        <w:pStyle w:val="NumbritaPealkiri3"/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lastRenderedPageBreak/>
        <w:t>HIND</w:t>
      </w:r>
    </w:p>
    <w:p w14:paraId="2B7A6951" w14:textId="77777777" w:rsidR="00E41ADA" w:rsidRPr="00BF6532" w:rsidRDefault="00E41ADA" w:rsidP="00FD67BF">
      <w:pPr>
        <w:snapToGrid w:val="0"/>
        <w:spacing w:after="0" w:line="240" w:lineRule="auto"/>
        <w:rPr>
          <w:lang w:val="et-EE"/>
        </w:rPr>
      </w:pPr>
    </w:p>
    <w:p w14:paraId="45418043" w14:textId="3B0F1ABE" w:rsidR="001C2C66" w:rsidRPr="00BF6532" w:rsidRDefault="0069540E" w:rsidP="00311517">
      <w:pPr>
        <w:snapToGrid w:val="0"/>
        <w:spacing w:after="0" w:line="240" w:lineRule="auto"/>
        <w:rPr>
          <w:lang w:val="et-EE"/>
        </w:rPr>
      </w:pPr>
      <w:r w:rsidRPr="00BF6532">
        <w:rPr>
          <w:color w:val="242424" w:themeColor="text2"/>
          <w:lang w:val="et-EE"/>
        </w:rPr>
        <w:t>Hind esitatud mahus on</w:t>
      </w:r>
      <w:r w:rsidR="00311517" w:rsidRPr="00BF6532">
        <w:rPr>
          <w:color w:val="242424" w:themeColor="text2"/>
          <w:lang w:val="et-EE"/>
        </w:rPr>
        <w:t xml:space="preserve"> </w:t>
      </w:r>
      <w:r w:rsidR="006817EF" w:rsidRPr="00BF6532">
        <w:rPr>
          <w:color w:val="B2182B" w:themeColor="accent1"/>
          <w:lang w:val="et-EE"/>
        </w:rPr>
        <w:t>3 9</w:t>
      </w:r>
      <w:r w:rsidR="00367C3A" w:rsidRPr="00BF6532">
        <w:rPr>
          <w:color w:val="B2182B" w:themeColor="accent1"/>
          <w:lang w:val="et-EE"/>
        </w:rPr>
        <w:t>5</w:t>
      </w:r>
      <w:r w:rsidR="006817EF" w:rsidRPr="00BF6532">
        <w:rPr>
          <w:color w:val="B2182B" w:themeColor="accent1"/>
          <w:lang w:val="et-EE"/>
        </w:rPr>
        <w:t>0</w:t>
      </w:r>
      <w:r w:rsidR="009E0D70" w:rsidRPr="00BF6532">
        <w:rPr>
          <w:color w:val="B2182B" w:themeColor="accent1"/>
          <w:lang w:val="et-EE"/>
        </w:rPr>
        <w:t xml:space="preserve"> eurot</w:t>
      </w:r>
      <w:r w:rsidR="00C01ABD" w:rsidRPr="00BF6532">
        <w:rPr>
          <w:lang w:val="et-EE"/>
        </w:rPr>
        <w:t>,</w:t>
      </w:r>
      <w:r w:rsidR="004636FC" w:rsidRPr="00BF6532">
        <w:rPr>
          <w:lang w:val="et-EE"/>
        </w:rPr>
        <w:t xml:space="preserve"> lisandub käi</w:t>
      </w:r>
      <w:r w:rsidR="00D166C4" w:rsidRPr="00BF6532">
        <w:rPr>
          <w:lang w:val="et-EE"/>
        </w:rPr>
        <w:t>b</w:t>
      </w:r>
      <w:r w:rsidR="004636FC" w:rsidRPr="00BF6532">
        <w:rPr>
          <w:lang w:val="et-EE"/>
        </w:rPr>
        <w:t>emaks</w:t>
      </w:r>
      <w:r w:rsidR="00D166C4" w:rsidRPr="00BF6532">
        <w:rPr>
          <w:lang w:val="et-EE"/>
        </w:rPr>
        <w:t xml:space="preserve"> (</w:t>
      </w:r>
      <w:r w:rsidR="001919A3" w:rsidRPr="00BF6532">
        <w:rPr>
          <w:lang w:val="et-EE"/>
        </w:rPr>
        <w:t xml:space="preserve">vastavalt arve esitamise hetkel </w:t>
      </w:r>
      <w:r w:rsidR="00D166C4" w:rsidRPr="00BF6532">
        <w:rPr>
          <w:lang w:val="et-EE"/>
        </w:rPr>
        <w:t>Eesti Vabariigi</w:t>
      </w:r>
      <w:r w:rsidR="001919A3" w:rsidRPr="00BF6532">
        <w:rPr>
          <w:lang w:val="et-EE"/>
        </w:rPr>
        <w:t xml:space="preserve"> </w:t>
      </w:r>
      <w:r w:rsidR="00D166C4" w:rsidRPr="00BF6532">
        <w:rPr>
          <w:lang w:val="et-EE"/>
        </w:rPr>
        <w:t>seadust</w:t>
      </w:r>
      <w:r w:rsidR="001919A3" w:rsidRPr="00BF6532">
        <w:rPr>
          <w:lang w:val="et-EE"/>
        </w:rPr>
        <w:t>es kehtestatule</w:t>
      </w:r>
      <w:r w:rsidR="00D166C4" w:rsidRPr="00BF6532">
        <w:rPr>
          <w:lang w:val="et-EE"/>
        </w:rPr>
        <w:t>)</w:t>
      </w:r>
      <w:r w:rsidR="004636FC" w:rsidRPr="00BF6532">
        <w:rPr>
          <w:lang w:val="et-EE"/>
        </w:rPr>
        <w:t>.</w:t>
      </w:r>
    </w:p>
    <w:p w14:paraId="58101838" w14:textId="77777777" w:rsidR="00FD67BF" w:rsidRPr="00BF6532" w:rsidRDefault="00FD67BF" w:rsidP="00311517">
      <w:pPr>
        <w:snapToGrid w:val="0"/>
        <w:spacing w:after="0" w:line="240" w:lineRule="auto"/>
        <w:ind w:left="0"/>
        <w:rPr>
          <w:lang w:val="et-EE"/>
        </w:rPr>
      </w:pPr>
    </w:p>
    <w:p w14:paraId="7564C187" w14:textId="77777777" w:rsidR="006817EF" w:rsidRPr="00BF6532" w:rsidRDefault="009E0D70" w:rsidP="00120125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Käesolev pakkumine on jõus 60 päeva alates esitamise hetkest</w:t>
      </w:r>
      <w:r w:rsidR="00120125" w:rsidRPr="00BF6532">
        <w:rPr>
          <w:lang w:val="et-EE"/>
        </w:rPr>
        <w:t xml:space="preserve">. </w:t>
      </w:r>
    </w:p>
    <w:p w14:paraId="18FFF718" w14:textId="77777777" w:rsidR="006817EF" w:rsidRPr="00BF6532" w:rsidRDefault="006817EF" w:rsidP="00120125">
      <w:pPr>
        <w:snapToGrid w:val="0"/>
        <w:spacing w:after="0" w:line="240" w:lineRule="auto"/>
        <w:rPr>
          <w:lang w:val="et-EE"/>
        </w:rPr>
      </w:pPr>
    </w:p>
    <w:p w14:paraId="58C4B43D" w14:textId="32783841" w:rsidR="009E0D70" w:rsidRPr="00BF6532" w:rsidRDefault="009E0D70" w:rsidP="00FD67BF">
      <w:pPr>
        <w:snapToGrid w:val="0"/>
        <w:spacing w:after="0" w:line="240" w:lineRule="auto"/>
        <w:rPr>
          <w:lang w:val="et-EE"/>
        </w:rPr>
      </w:pPr>
      <w:r w:rsidRPr="00BF6532">
        <w:rPr>
          <w:lang w:val="et-EE"/>
        </w:rPr>
        <w:t>Vastame meeleldi Teie täiendavatele küsimustele!</w:t>
      </w:r>
    </w:p>
    <w:p w14:paraId="007CCE51" w14:textId="77777777" w:rsidR="00120125" w:rsidRPr="00BF6532" w:rsidRDefault="00120125" w:rsidP="00FD67BF">
      <w:pPr>
        <w:snapToGrid w:val="0"/>
        <w:spacing w:after="0" w:line="240" w:lineRule="auto"/>
        <w:rPr>
          <w:lang w:val="et-EE"/>
        </w:rPr>
      </w:pPr>
    </w:p>
    <w:p w14:paraId="695DCB75" w14:textId="77777777" w:rsidR="00C377D3" w:rsidRPr="00BF6532" w:rsidRDefault="00C377D3" w:rsidP="00C377D3">
      <w:pPr>
        <w:spacing w:before="120" w:after="0" w:line="240" w:lineRule="auto"/>
        <w:rPr>
          <w:lang w:val="et-EE"/>
        </w:rPr>
      </w:pPr>
      <w:r w:rsidRPr="00BF6532">
        <w:rPr>
          <w:lang w:val="et-EE"/>
        </w:rPr>
        <w:t>Pakkumuse koostas:</w:t>
      </w:r>
    </w:p>
    <w:p w14:paraId="4E533426" w14:textId="77777777" w:rsidR="00C377D3" w:rsidRPr="00BF6532" w:rsidRDefault="00C377D3" w:rsidP="00C377D3">
      <w:pPr>
        <w:spacing w:before="120" w:after="0" w:line="240" w:lineRule="auto"/>
        <w:rPr>
          <w:lang w:val="et-EE"/>
        </w:rPr>
      </w:pPr>
    </w:p>
    <w:p w14:paraId="69047E2D" w14:textId="77777777" w:rsidR="00C377D3" w:rsidRPr="00F53E1C" w:rsidRDefault="00C377D3" w:rsidP="00F53E1C">
      <w:pPr>
        <w:pStyle w:val="NoSpacing"/>
        <w:rPr>
          <w:color w:val="B2182B" w:themeColor="accent1"/>
          <w:lang w:val="et-EE"/>
        </w:rPr>
      </w:pPr>
      <w:r w:rsidRPr="00F53E1C">
        <w:rPr>
          <w:color w:val="B2182B" w:themeColor="accent1"/>
          <w:lang w:val="et-EE"/>
        </w:rPr>
        <w:t>Liis Grünberg</w:t>
      </w:r>
    </w:p>
    <w:p w14:paraId="6C698586" w14:textId="77777777" w:rsidR="00C377D3" w:rsidRPr="00BF6532" w:rsidRDefault="00C377D3" w:rsidP="00F53E1C">
      <w:pPr>
        <w:pStyle w:val="NoSpacing"/>
        <w:rPr>
          <w:lang w:val="et-EE"/>
        </w:rPr>
      </w:pPr>
      <w:r w:rsidRPr="00BF6532">
        <w:rPr>
          <w:lang w:val="et-EE"/>
        </w:rPr>
        <w:t>uuringujuht</w:t>
      </w:r>
    </w:p>
    <w:p w14:paraId="27344537" w14:textId="77777777" w:rsidR="00C377D3" w:rsidRPr="00BF6532" w:rsidRDefault="00C377D3" w:rsidP="00F53E1C">
      <w:pPr>
        <w:pStyle w:val="NoSpacing"/>
        <w:rPr>
          <w:lang w:val="et-EE"/>
        </w:rPr>
      </w:pPr>
      <w:r w:rsidRPr="00BF6532">
        <w:rPr>
          <w:lang w:val="et-EE"/>
        </w:rPr>
        <w:t>+327 585 29 707</w:t>
      </w:r>
    </w:p>
    <w:p w14:paraId="1B50193D" w14:textId="77777777" w:rsidR="00C377D3" w:rsidRPr="00BF6532" w:rsidRDefault="00C377D3" w:rsidP="00F53E1C">
      <w:pPr>
        <w:pStyle w:val="NoSpacing"/>
        <w:rPr>
          <w:lang w:val="et-EE"/>
        </w:rPr>
      </w:pPr>
      <w:hyperlink r:id="rId9" w:history="1">
        <w:r w:rsidRPr="00BF6532">
          <w:rPr>
            <w:rStyle w:val="Hyperlink"/>
            <w:lang w:val="et-EE"/>
          </w:rPr>
          <w:t>liis@turu-uuringute.ee</w:t>
        </w:r>
      </w:hyperlink>
    </w:p>
    <w:p w14:paraId="6AE4ECDC" w14:textId="77777777" w:rsidR="00C377D3" w:rsidRPr="00BF6532" w:rsidRDefault="00C377D3" w:rsidP="00F53E1C">
      <w:pPr>
        <w:pStyle w:val="NoSpacing"/>
        <w:rPr>
          <w:lang w:val="et-EE"/>
        </w:rPr>
      </w:pPr>
    </w:p>
    <w:p w14:paraId="6B5F9A7F" w14:textId="77777777" w:rsidR="00C377D3" w:rsidRPr="00F53E1C" w:rsidRDefault="00C377D3" w:rsidP="00F53E1C">
      <w:pPr>
        <w:pStyle w:val="NoSpacing"/>
        <w:rPr>
          <w:color w:val="B2182B" w:themeColor="accent1"/>
          <w:lang w:val="et-EE"/>
        </w:rPr>
      </w:pPr>
      <w:r w:rsidRPr="00F53E1C">
        <w:rPr>
          <w:color w:val="B2182B" w:themeColor="accent1"/>
          <w:lang w:val="et-EE"/>
        </w:rPr>
        <w:t>Turu-uuringute AS</w:t>
      </w:r>
    </w:p>
    <w:p w14:paraId="4DB6ED9A" w14:textId="77777777" w:rsidR="00C377D3" w:rsidRPr="00BF6532" w:rsidRDefault="00C377D3" w:rsidP="00F53E1C">
      <w:pPr>
        <w:pStyle w:val="NoSpacing"/>
        <w:rPr>
          <w:rFonts w:asciiTheme="minorHAnsi" w:hAnsiTheme="minorHAnsi" w:cstheme="minorHAnsi"/>
        </w:rPr>
      </w:pPr>
      <w:r w:rsidRPr="00BF6532">
        <w:rPr>
          <w:rFonts w:asciiTheme="minorHAnsi" w:hAnsiTheme="minorHAnsi" w:cstheme="minorHAnsi"/>
        </w:rPr>
        <w:t>Pärnu mnt 102, A-korpus, 11312 Tallinn</w:t>
      </w:r>
    </w:p>
    <w:p w14:paraId="7DC60356" w14:textId="77777777" w:rsidR="00C377D3" w:rsidRPr="00BF6532" w:rsidRDefault="00C377D3" w:rsidP="00F53E1C">
      <w:pPr>
        <w:pStyle w:val="NoSpacing"/>
        <w:rPr>
          <w:rFonts w:asciiTheme="minorHAnsi" w:hAnsiTheme="minorHAnsi" w:cstheme="minorHAnsi"/>
        </w:rPr>
      </w:pPr>
      <w:r w:rsidRPr="00BF6532">
        <w:rPr>
          <w:rFonts w:asciiTheme="minorHAnsi" w:hAnsiTheme="minorHAnsi" w:cstheme="minorHAnsi"/>
        </w:rPr>
        <w:t>Registrikood: 10220984</w:t>
      </w:r>
    </w:p>
    <w:p w14:paraId="307AE4A4" w14:textId="77777777" w:rsidR="00C377D3" w:rsidRPr="00BF6532" w:rsidRDefault="00C377D3" w:rsidP="00F53E1C">
      <w:pPr>
        <w:pStyle w:val="NoSpacing"/>
        <w:rPr>
          <w:rFonts w:asciiTheme="minorHAnsi" w:hAnsiTheme="minorHAnsi" w:cstheme="minorHAnsi"/>
        </w:rPr>
      </w:pPr>
      <w:r w:rsidRPr="00BF6532">
        <w:rPr>
          <w:rFonts w:asciiTheme="minorHAnsi" w:hAnsiTheme="minorHAnsi" w:cstheme="minorHAnsi"/>
        </w:rPr>
        <w:t>+372 585 29 700</w:t>
      </w:r>
    </w:p>
    <w:p w14:paraId="6A201499" w14:textId="77777777" w:rsidR="00422E0E" w:rsidRDefault="00C377D3" w:rsidP="00F53E1C">
      <w:pPr>
        <w:pStyle w:val="NoSpacing"/>
      </w:pPr>
      <w:hyperlink r:id="rId10" w:history="1">
        <w:r w:rsidRPr="00BF6532">
          <w:rPr>
            <w:rStyle w:val="Hyperlink"/>
            <w:lang w:val="et-EE"/>
          </w:rPr>
          <w:t>post@turu-uuringute.ee</w:t>
        </w:r>
      </w:hyperlink>
    </w:p>
    <w:p w14:paraId="6C4CFC32" w14:textId="4216B5C6" w:rsidR="00C377D3" w:rsidRPr="00BF6532" w:rsidRDefault="00422E0E" w:rsidP="00F53E1C">
      <w:pPr>
        <w:pStyle w:val="NoSpacing"/>
        <w:rPr>
          <w:lang w:val="et-EE"/>
        </w:rPr>
      </w:pPr>
      <w:hyperlink r:id="rId11" w:history="1">
        <w:r w:rsidRPr="0003639E">
          <w:rPr>
            <w:rStyle w:val="Hyperlink"/>
            <w:rFonts w:asciiTheme="minorHAnsi" w:hAnsiTheme="minorHAnsi" w:cstheme="minorHAnsi"/>
            <w:lang w:val="et-EE"/>
          </w:rPr>
          <w:t>https://turu-uuringute.eu/</w:t>
        </w:r>
      </w:hyperlink>
      <w:r w:rsidR="00C377D3" w:rsidRPr="00BF6532">
        <w:rPr>
          <w:rFonts w:asciiTheme="minorHAnsi" w:hAnsiTheme="minorHAnsi" w:cstheme="minorHAnsi"/>
          <w:lang w:val="et-EE"/>
        </w:rPr>
        <w:t xml:space="preserve"> </w:t>
      </w:r>
    </w:p>
    <w:p w14:paraId="49249CEF" w14:textId="1CA5583D" w:rsidR="0039480E" w:rsidRPr="00BF6532" w:rsidRDefault="0039480E" w:rsidP="00FD67BF">
      <w:pPr>
        <w:pStyle w:val="NoSpacing"/>
        <w:snapToGrid w:val="0"/>
        <w:rPr>
          <w:lang w:val="et-EE"/>
        </w:rPr>
      </w:pPr>
    </w:p>
    <w:sectPr w:rsidR="0039480E" w:rsidRPr="00BF6532" w:rsidSect="00A9756A">
      <w:headerReference w:type="even" r:id="rId12"/>
      <w:headerReference w:type="default" r:id="rId13"/>
      <w:footerReference w:type="default" r:id="rId14"/>
      <w:pgSz w:w="11906" w:h="16838"/>
      <w:pgMar w:top="2381" w:right="1134" w:bottom="1134" w:left="992" w:header="187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AE2A" w14:textId="77777777" w:rsidR="00BC0A0F" w:rsidRDefault="00BC0A0F" w:rsidP="00E27E68">
      <w:r>
        <w:separator/>
      </w:r>
    </w:p>
  </w:endnote>
  <w:endnote w:type="continuationSeparator" w:id="0">
    <w:p w14:paraId="3DBD520C" w14:textId="77777777" w:rsidR="00BC0A0F" w:rsidRDefault="00BC0A0F" w:rsidP="00E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BE1C" w14:textId="77777777" w:rsidR="00E27E68" w:rsidRDefault="00EE5114" w:rsidP="000A1B76">
    <w:pPr>
      <w:pStyle w:val="Footer"/>
      <w:tabs>
        <w:tab w:val="clear" w:pos="4513"/>
        <w:tab w:val="clear" w:pos="9026"/>
        <w:tab w:val="left" w:pos="1496"/>
      </w:tabs>
      <w:ind w:left="0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4401C06" wp14:editId="4A7FE786">
              <wp:simplePos x="0" y="0"/>
              <wp:positionH relativeFrom="leftMargin">
                <wp:posOffset>319405</wp:posOffset>
              </wp:positionH>
              <wp:positionV relativeFrom="paragraph">
                <wp:posOffset>331693</wp:posOffset>
              </wp:positionV>
              <wp:extent cx="290830" cy="2489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388" w14:textId="77777777" w:rsidR="00C6369D" w:rsidRPr="00EE5114" w:rsidRDefault="00EE5114" w:rsidP="00EE5114">
                          <w:pPr>
                            <w:ind w:left="0"/>
                            <w:rPr>
                              <w:b/>
                              <w:color w:val="7BB4D4" w:themeColor="accent4" w:themeShade="BF"/>
                              <w:sz w:val="18"/>
                              <w:szCs w:val="18"/>
                            </w:rPr>
                          </w:pPr>
                          <w:r w:rsidRPr="00EE511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E511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EE511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1C0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EE5114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01C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15pt;margin-top:26.1pt;width:22.9pt;height:19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" filled="f" stroked="f">
              <v:textbox>
                <w:txbxContent>
                  <w:p w14:paraId="394CF388" w14:textId="77777777" w:rsidR="00C6369D" w:rsidRPr="00EE5114" w:rsidRDefault="00EE5114" w:rsidP="00EE5114">
                    <w:pPr>
                      <w:ind w:left="0"/>
                      <w:rPr>
                        <w:b/>
                        <w:color w:val="7BB4D4" w:themeColor="accent4" w:themeShade="BF"/>
                        <w:sz w:val="18"/>
                        <w:szCs w:val="18"/>
                      </w:rPr>
                    </w:pPr>
                    <w:r w:rsidRPr="00EE511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EE511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EE511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541C0D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EE5114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E1D540" wp14:editId="1DBEBC5D">
              <wp:simplePos x="0" y="0"/>
              <wp:positionH relativeFrom="leftMargin">
                <wp:posOffset>393700</wp:posOffset>
              </wp:positionH>
              <wp:positionV relativeFrom="paragraph">
                <wp:posOffset>70295</wp:posOffset>
              </wp:positionV>
              <wp:extent cx="237490" cy="189865"/>
              <wp:effectExtent l="0" t="0" r="10160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9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B733E" w14:textId="77777777" w:rsidR="00EE5114" w:rsidRPr="00EE5114" w:rsidRDefault="00EE5114" w:rsidP="00EE5114">
                          <w:pPr>
                            <w:ind w:left="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EE5114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EE5114">
                            <w:rPr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EE5114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541C0D">
                            <w:rPr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E5114"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1D540" id="_x0000_s1027" type="#_x0000_t202" style="position:absolute;margin-left:31pt;margin-top:5.55pt;width:18.7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" filled="f" stroked="f">
              <v:textbox inset="0,0,0,0">
                <w:txbxContent>
                  <w:p w14:paraId="7F8B733E" w14:textId="77777777" w:rsidR="00EE5114" w:rsidRPr="00EE5114" w:rsidRDefault="00EE5114" w:rsidP="00EE5114">
                    <w:pPr>
                      <w:ind w:left="0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EE5114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EE5114">
                      <w:rPr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EE5114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541C0D">
                      <w:rPr>
                        <w:b/>
                        <w:noProof/>
                        <w:color w:val="FFFFFF" w:themeColor="background1"/>
                      </w:rPr>
                      <w:t>1</w:t>
                    </w:r>
                    <w:r w:rsidRPr="00EE5114">
                      <w:rPr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4F6D" w14:textId="77777777" w:rsidR="00BC0A0F" w:rsidRDefault="00BC0A0F" w:rsidP="00E27E68">
      <w:r>
        <w:separator/>
      </w:r>
    </w:p>
  </w:footnote>
  <w:footnote w:type="continuationSeparator" w:id="0">
    <w:p w14:paraId="30AA2D86" w14:textId="77777777" w:rsidR="00BC0A0F" w:rsidRDefault="00BC0A0F" w:rsidP="00E2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1E60" w14:textId="77777777" w:rsidR="00E27E68" w:rsidRDefault="00B5736A">
    <w:pPr>
      <w:pStyle w:val="Header"/>
    </w:pPr>
    <w:r>
      <w:rPr>
        <w:noProof/>
        <w:lang w:eastAsia="en-GB"/>
      </w:rPr>
      <w:pict w14:anchorId="0809C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69344" o:spid="_x0000_s1026" type="#_x0000_t75" alt="TU_Word_BR_EST_PageNR_left" style="position:absolute;left:0;text-align:left;margin-left:0;margin-top:0;width:595.35pt;height:841.85pt;z-index:-25164544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_Word_BR_EST_PageNR_le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8587" w14:textId="77777777" w:rsidR="00E27E68" w:rsidRPr="000A1B76" w:rsidRDefault="00B5736A" w:rsidP="000A1B76">
    <w:pPr>
      <w:pStyle w:val="Header"/>
      <w:ind w:left="0"/>
    </w:pPr>
    <w:r>
      <w:rPr>
        <w:noProof/>
        <w:lang w:eastAsia="en-GB"/>
      </w:rPr>
      <w:pict w14:anchorId="28D41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69345" o:spid="_x0000_s1025" type="#_x0000_t75" alt="TU_Word_BR_EST_PageNR_left" style="position:absolute;margin-left:-49.05pt;margin-top:-121.75pt;width:595.35pt;height:841.85pt;z-index:-251644417;mso-wrap-edited:f;mso-width-percent:0;mso-height-percent:0;mso-position-horizontal-relative:margin;mso-position-vertical-relative:margin;mso-width-percent:0;mso-height-percent:0" o:allowincell="f">
          <v:imagedata r:id="rId1" o:title="TU_Word_BR_EST_PageNR_le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5C4A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64218434" o:spid="_x0000_i1025" type="#_x0000_t75" style="width:252pt;height:257.15pt;visibility:visible;mso-wrap-style:square">
            <v:imagedata r:id="rId1" o:title=""/>
          </v:shape>
        </w:pict>
      </mc:Choice>
      <mc:Fallback>
        <w:drawing>
          <wp:inline distT="0" distB="0" distL="0" distR="0" wp14:anchorId="448E0BDC">
            <wp:extent cx="3200400" cy="3265805"/>
            <wp:effectExtent l="0" t="0" r="0" b="0"/>
            <wp:docPr id="664218434" name="Picture 66421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A4046"/>
    <w:multiLevelType w:val="hybridMultilevel"/>
    <w:tmpl w:val="11CC12D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BE1E28"/>
        <w:sz w:val="36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A726AFE"/>
    <w:multiLevelType w:val="hybridMultilevel"/>
    <w:tmpl w:val="B21C7EE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DC27F2A"/>
    <w:multiLevelType w:val="multilevel"/>
    <w:tmpl w:val="FE8E3414"/>
    <w:lvl w:ilvl="0">
      <w:start w:val="1"/>
      <w:numFmt w:val="decimal"/>
      <w:lvlText w:val="%1"/>
      <w:lvlJc w:val="left"/>
      <w:pPr>
        <w:ind w:left="1135" w:hanging="142"/>
      </w:pPr>
      <w:rPr>
        <w:rFonts w:ascii="Helvetica" w:hAnsi="Helvetica" w:hint="default"/>
        <w:color w:val="A01E28"/>
        <w:sz w:val="36"/>
      </w:rPr>
    </w:lvl>
    <w:lvl w:ilvl="1">
      <w:start w:val="1"/>
      <w:numFmt w:val="decimal"/>
      <w:lvlRestart w:val="0"/>
      <w:lvlText w:val="%2"/>
      <w:lvlJc w:val="left"/>
      <w:pPr>
        <w:ind w:left="1134" w:hanging="142"/>
      </w:pPr>
      <w:rPr>
        <w:rFonts w:ascii="Helvetica" w:hAnsi="Helvetica" w:hint="default"/>
        <w:color w:val="A01E28"/>
        <w:sz w:val="36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3" w15:restartNumberingAfterBreak="0">
    <w:nsid w:val="10117C5C"/>
    <w:multiLevelType w:val="multilevel"/>
    <w:tmpl w:val="DA70B9D2"/>
    <w:styleLink w:val="Alapealkiri2numbritega"/>
    <w:lvl w:ilvl="0">
      <w:start w:val="1"/>
      <w:numFmt w:val="decimal"/>
      <w:lvlText w:val="%1"/>
      <w:lvlJc w:val="left"/>
      <w:pPr>
        <w:ind w:left="992" w:firstLine="0"/>
      </w:pPr>
      <w:rPr>
        <w:rFonts w:ascii="Helvetica" w:hAnsi="Helvetica" w:hint="default"/>
        <w:color w:val="A01E28"/>
        <w:sz w:val="36"/>
      </w:rPr>
    </w:lvl>
    <w:lvl w:ilvl="1">
      <w:start w:val="1"/>
      <w:numFmt w:val="lowerLetter"/>
      <w:lvlText w:val="%2."/>
      <w:lvlJc w:val="left"/>
      <w:pPr>
        <w:ind w:left="1083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7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5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5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2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0" w:firstLine="0"/>
      </w:pPr>
      <w:rPr>
        <w:rFonts w:hint="default"/>
      </w:rPr>
    </w:lvl>
  </w:abstractNum>
  <w:abstractNum w:abstractNumId="4" w15:restartNumberingAfterBreak="0">
    <w:nsid w:val="11034438"/>
    <w:multiLevelType w:val="hybridMultilevel"/>
    <w:tmpl w:val="C28061E8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11C55941"/>
    <w:multiLevelType w:val="multilevel"/>
    <w:tmpl w:val="F4F64C9A"/>
    <w:lvl w:ilvl="0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pStyle w:val="Heading2"/>
      <w:lvlText w:val="%2%1"/>
      <w:lvlJc w:val="left"/>
      <w:pPr>
        <w:ind w:left="4298" w:hanging="426"/>
      </w:pPr>
      <w:rPr>
        <w:rFonts w:ascii="Helvetica" w:hAnsi="Helvetica" w:hint="default"/>
        <w:color w:val="A01E28"/>
        <w:sz w:val="36"/>
        <w:szCs w:val="36"/>
      </w:rPr>
    </w:lvl>
    <w:lvl w:ilvl="2">
      <w:start w:val="1"/>
      <w:numFmt w:val="decimal"/>
      <w:pStyle w:val="Heading3"/>
      <w:lvlText w:val="%2%1.%3"/>
      <w:lvlJc w:val="left"/>
      <w:pPr>
        <w:ind w:left="4582" w:hanging="710"/>
      </w:pPr>
      <w:rPr>
        <w:rFonts w:ascii="Helvetica" w:hAnsi="Helvetica" w:hint="default"/>
        <w:color w:val="A01E28"/>
        <w:sz w:val="32"/>
      </w:rPr>
    </w:lvl>
    <w:lvl w:ilvl="3">
      <w:start w:val="1"/>
      <w:numFmt w:val="decimal"/>
      <w:pStyle w:val="Heading4"/>
      <w:lvlText w:val="%1%2.%3.%4"/>
      <w:lvlJc w:val="left"/>
      <w:pPr>
        <w:ind w:left="472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5C96648"/>
    <w:multiLevelType w:val="hybridMultilevel"/>
    <w:tmpl w:val="41105328"/>
    <w:lvl w:ilvl="0" w:tplc="390042DC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B5B2FA7"/>
    <w:multiLevelType w:val="multilevel"/>
    <w:tmpl w:val="872AF7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6"/>
      <w:lvlText w:val="Tabel %2%1."/>
      <w:lvlJc w:val="left"/>
      <w:pPr>
        <w:ind w:left="1418" w:hanging="426"/>
      </w:pPr>
      <w:rPr>
        <w:rFonts w:ascii="Helvetica" w:hAnsi="Helvetica" w:hint="default"/>
        <w:color w:val="2F2F2F" w:themeColor="text1" w:themeShade="BF"/>
        <w:sz w:val="22"/>
        <w:szCs w:val="36"/>
      </w:rPr>
    </w:lvl>
    <w:lvl w:ilvl="2">
      <w:start w:val="1"/>
      <w:numFmt w:val="decimal"/>
      <w:lvlText w:val="%2%1.%3"/>
      <w:lvlJc w:val="left"/>
      <w:pPr>
        <w:ind w:left="1702" w:hanging="710"/>
      </w:pPr>
      <w:rPr>
        <w:rFonts w:ascii="Helvetica" w:hAnsi="Helvetica" w:hint="default"/>
        <w:color w:val="A01E28"/>
        <w:sz w:val="32"/>
      </w:rPr>
    </w:lvl>
    <w:lvl w:ilvl="3">
      <w:start w:val="1"/>
      <w:numFmt w:val="decimal"/>
      <w:lvlText w:val="%1%2.%3.%4"/>
      <w:lvlJc w:val="left"/>
      <w:pPr>
        <w:ind w:left="184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FA3AAB"/>
    <w:multiLevelType w:val="multilevel"/>
    <w:tmpl w:val="F5EE2D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55D9B"/>
    <w:multiLevelType w:val="multilevel"/>
    <w:tmpl w:val="9B8C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firstLine="342"/>
      </w:pPr>
      <w:rPr>
        <w:rFonts w:ascii="Helvetica" w:hAnsi="Helvetica" w:hint="default"/>
        <w:color w:val="A01E28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4A3FA6"/>
    <w:multiLevelType w:val="hybridMultilevel"/>
    <w:tmpl w:val="B83EBE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414AB"/>
    <w:multiLevelType w:val="multilevel"/>
    <w:tmpl w:val="329626B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5"/>
      <w:lvlText w:val="Joonis %2%1."/>
      <w:lvlJc w:val="left"/>
      <w:pPr>
        <w:ind w:left="1418" w:hanging="426"/>
      </w:pPr>
      <w:rPr>
        <w:rFonts w:ascii="Helvetica" w:hAnsi="Helvetica" w:hint="default"/>
        <w:color w:val="2F2F2F" w:themeColor="text1" w:themeShade="BF"/>
        <w:sz w:val="22"/>
        <w:szCs w:val="36"/>
      </w:rPr>
    </w:lvl>
    <w:lvl w:ilvl="2">
      <w:start w:val="1"/>
      <w:numFmt w:val="decimal"/>
      <w:lvlText w:val="%2%1.%3"/>
      <w:lvlJc w:val="left"/>
      <w:pPr>
        <w:ind w:left="1702" w:hanging="710"/>
      </w:pPr>
      <w:rPr>
        <w:rFonts w:ascii="Helvetica" w:hAnsi="Helvetica" w:hint="default"/>
        <w:color w:val="A01E28"/>
        <w:sz w:val="32"/>
      </w:rPr>
    </w:lvl>
    <w:lvl w:ilvl="3">
      <w:start w:val="1"/>
      <w:numFmt w:val="decimal"/>
      <w:lvlText w:val="%1%2.%3.%4"/>
      <w:lvlJc w:val="left"/>
      <w:pPr>
        <w:ind w:left="184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8B2969"/>
    <w:multiLevelType w:val="hybridMultilevel"/>
    <w:tmpl w:val="2118E70A"/>
    <w:lvl w:ilvl="0" w:tplc="4566BD8C">
      <w:start w:val="1"/>
      <w:numFmt w:val="decimal"/>
      <w:lvlText w:val="%1."/>
      <w:lvlJc w:val="left"/>
      <w:pPr>
        <w:ind w:left="1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68C68F4"/>
    <w:multiLevelType w:val="hybridMultilevel"/>
    <w:tmpl w:val="53961BBE"/>
    <w:lvl w:ilvl="0" w:tplc="390042DC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9BF179A"/>
    <w:multiLevelType w:val="hybridMultilevel"/>
    <w:tmpl w:val="37DC7E14"/>
    <w:lvl w:ilvl="0" w:tplc="390042DC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A934D47"/>
    <w:multiLevelType w:val="hybridMultilevel"/>
    <w:tmpl w:val="58705BCC"/>
    <w:lvl w:ilvl="0" w:tplc="94224D6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BE1E28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B821EAC"/>
    <w:multiLevelType w:val="multilevel"/>
    <w:tmpl w:val="20CCA40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18" w:hanging="426"/>
      </w:pPr>
      <w:rPr>
        <w:rFonts w:ascii="Helvetica" w:hAnsi="Helvetica" w:hint="default"/>
        <w:color w:val="A01E28"/>
        <w:sz w:val="32"/>
      </w:rPr>
    </w:lvl>
    <w:lvl w:ilvl="2">
      <w:start w:val="1"/>
      <w:numFmt w:val="decimal"/>
      <w:lvlText w:val="%2%1.%3"/>
      <w:lvlJc w:val="left"/>
      <w:pPr>
        <w:ind w:left="1134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077702"/>
    <w:multiLevelType w:val="multilevel"/>
    <w:tmpl w:val="DA70B9D2"/>
    <w:numStyleLink w:val="Alapealkiri2numbritega"/>
  </w:abstractNum>
  <w:abstractNum w:abstractNumId="18" w15:restartNumberingAfterBreak="0">
    <w:nsid w:val="45FC28DD"/>
    <w:multiLevelType w:val="hybridMultilevel"/>
    <w:tmpl w:val="AC04C5A2"/>
    <w:lvl w:ilvl="0" w:tplc="390042DC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6F61283"/>
    <w:multiLevelType w:val="hybridMultilevel"/>
    <w:tmpl w:val="94FE6DE8"/>
    <w:lvl w:ilvl="0" w:tplc="3F309368">
      <w:start w:val="1"/>
      <w:numFmt w:val="decimal"/>
      <w:lvlText w:val="%1."/>
      <w:lvlJc w:val="left"/>
      <w:pPr>
        <w:ind w:left="1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16018AB"/>
    <w:multiLevelType w:val="multilevel"/>
    <w:tmpl w:val="C69E1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142"/>
      </w:pPr>
      <w:rPr>
        <w:rFonts w:ascii="Helvetica" w:hAnsi="Helvetica" w:hint="default"/>
        <w:color w:val="A01E28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BA1B10"/>
    <w:multiLevelType w:val="multilevel"/>
    <w:tmpl w:val="25D6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1702" w:hanging="142"/>
      </w:pPr>
      <w:rPr>
        <w:rFonts w:ascii="Helvetica" w:hAnsi="Helvetica" w:hint="default"/>
        <w:color w:val="A01E28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E50C6D"/>
    <w:multiLevelType w:val="hybridMultilevel"/>
    <w:tmpl w:val="A56C88E0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5FD35F93"/>
    <w:multiLevelType w:val="multilevel"/>
    <w:tmpl w:val="B44E9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firstLine="200"/>
      </w:pPr>
      <w:rPr>
        <w:rFonts w:ascii="Helvetica" w:hAnsi="Helvetica" w:hint="default"/>
        <w:color w:val="A01E28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C52C58"/>
    <w:multiLevelType w:val="hybridMultilevel"/>
    <w:tmpl w:val="F2FC318A"/>
    <w:lvl w:ilvl="0" w:tplc="94224D6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BE1E28"/>
        <w:sz w:val="36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61CC1913"/>
    <w:multiLevelType w:val="hybridMultilevel"/>
    <w:tmpl w:val="68CCCFD6"/>
    <w:lvl w:ilvl="0" w:tplc="042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6A840548"/>
    <w:multiLevelType w:val="hybridMultilevel"/>
    <w:tmpl w:val="5F966280"/>
    <w:lvl w:ilvl="0" w:tplc="EA324172">
      <w:start w:val="1"/>
      <w:numFmt w:val="decimal"/>
      <w:lvlText w:val="%1"/>
      <w:lvlJc w:val="left"/>
      <w:pPr>
        <w:ind w:left="1352" w:hanging="360"/>
      </w:pPr>
      <w:rPr>
        <w:rFonts w:ascii="Helvetica" w:hAnsi="Helvetica" w:hint="default"/>
        <w:color w:val="A01E28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434" w:hanging="360"/>
      </w:pPr>
    </w:lvl>
    <w:lvl w:ilvl="2" w:tplc="0809001B" w:tentative="1">
      <w:start w:val="1"/>
      <w:numFmt w:val="lowerRoman"/>
      <w:lvlText w:val="%3."/>
      <w:lvlJc w:val="right"/>
      <w:pPr>
        <w:ind w:left="3154" w:hanging="180"/>
      </w:pPr>
    </w:lvl>
    <w:lvl w:ilvl="3" w:tplc="0809000F" w:tentative="1">
      <w:start w:val="1"/>
      <w:numFmt w:val="decimal"/>
      <w:lvlText w:val="%4."/>
      <w:lvlJc w:val="left"/>
      <w:pPr>
        <w:ind w:left="3874" w:hanging="360"/>
      </w:pPr>
    </w:lvl>
    <w:lvl w:ilvl="4" w:tplc="08090019" w:tentative="1">
      <w:start w:val="1"/>
      <w:numFmt w:val="lowerLetter"/>
      <w:lvlText w:val="%5."/>
      <w:lvlJc w:val="left"/>
      <w:pPr>
        <w:ind w:left="4594" w:hanging="360"/>
      </w:pPr>
    </w:lvl>
    <w:lvl w:ilvl="5" w:tplc="0809001B" w:tentative="1">
      <w:start w:val="1"/>
      <w:numFmt w:val="lowerRoman"/>
      <w:lvlText w:val="%6."/>
      <w:lvlJc w:val="right"/>
      <w:pPr>
        <w:ind w:left="5314" w:hanging="180"/>
      </w:pPr>
    </w:lvl>
    <w:lvl w:ilvl="6" w:tplc="0809000F" w:tentative="1">
      <w:start w:val="1"/>
      <w:numFmt w:val="decimal"/>
      <w:lvlText w:val="%7."/>
      <w:lvlJc w:val="left"/>
      <w:pPr>
        <w:ind w:left="6034" w:hanging="360"/>
      </w:pPr>
    </w:lvl>
    <w:lvl w:ilvl="7" w:tplc="08090019" w:tentative="1">
      <w:start w:val="1"/>
      <w:numFmt w:val="lowerLetter"/>
      <w:lvlText w:val="%8."/>
      <w:lvlJc w:val="left"/>
      <w:pPr>
        <w:ind w:left="6754" w:hanging="360"/>
      </w:pPr>
    </w:lvl>
    <w:lvl w:ilvl="8" w:tplc="0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7" w15:restartNumberingAfterBreak="0">
    <w:nsid w:val="6EC96D99"/>
    <w:multiLevelType w:val="hybridMultilevel"/>
    <w:tmpl w:val="9412045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839731738">
    <w:abstractNumId w:val="13"/>
  </w:num>
  <w:num w:numId="2" w16cid:durableId="1288505557">
    <w:abstractNumId w:val="18"/>
  </w:num>
  <w:num w:numId="3" w16cid:durableId="2053075457">
    <w:abstractNumId w:val="6"/>
  </w:num>
  <w:num w:numId="4" w16cid:durableId="494996840">
    <w:abstractNumId w:val="15"/>
  </w:num>
  <w:num w:numId="5" w16cid:durableId="64037119">
    <w:abstractNumId w:val="26"/>
  </w:num>
  <w:num w:numId="6" w16cid:durableId="609700242">
    <w:abstractNumId w:val="17"/>
  </w:num>
  <w:num w:numId="7" w16cid:durableId="1227958575">
    <w:abstractNumId w:val="3"/>
  </w:num>
  <w:num w:numId="8" w16cid:durableId="24931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926331">
    <w:abstractNumId w:val="2"/>
  </w:num>
  <w:num w:numId="10" w16cid:durableId="1111045660">
    <w:abstractNumId w:val="9"/>
  </w:num>
  <w:num w:numId="11" w16cid:durableId="951595252">
    <w:abstractNumId w:val="23"/>
  </w:num>
  <w:num w:numId="12" w16cid:durableId="194367988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42"/>
        </w:pPr>
        <w:rPr>
          <w:rFonts w:ascii="Helvetica" w:hAnsi="Helvetica" w:hint="default"/>
          <w:color w:val="A01E28"/>
          <w:sz w:val="3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689062000">
    <w:abstractNumId w:val="21"/>
  </w:num>
  <w:num w:numId="14" w16cid:durableId="69030246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2" w:hanging="142"/>
        </w:pPr>
        <w:rPr>
          <w:rFonts w:ascii="Helvetica" w:hAnsi="Helvetica" w:hint="default"/>
          <w:color w:val="A01E28"/>
          <w:sz w:val="3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510948301">
    <w:abstractNumId w:val="20"/>
  </w:num>
  <w:num w:numId="16" w16cid:durableId="311181031">
    <w:abstractNumId w:val="16"/>
  </w:num>
  <w:num w:numId="17" w16cid:durableId="123235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5441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6157872">
    <w:abstractNumId w:val="5"/>
  </w:num>
  <w:num w:numId="20" w16cid:durableId="2118014881">
    <w:abstractNumId w:val="11"/>
  </w:num>
  <w:num w:numId="21" w16cid:durableId="355933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451346">
    <w:abstractNumId w:val="7"/>
  </w:num>
  <w:num w:numId="23" w16cid:durableId="488518724">
    <w:abstractNumId w:val="4"/>
  </w:num>
  <w:num w:numId="24" w16cid:durableId="979724272">
    <w:abstractNumId w:val="12"/>
  </w:num>
  <w:num w:numId="25" w16cid:durableId="459806256">
    <w:abstractNumId w:val="22"/>
  </w:num>
  <w:num w:numId="26" w16cid:durableId="2032992272">
    <w:abstractNumId w:val="19"/>
  </w:num>
  <w:num w:numId="27" w16cid:durableId="1067613329">
    <w:abstractNumId w:val="8"/>
  </w:num>
  <w:num w:numId="28" w16cid:durableId="2066835666">
    <w:abstractNumId w:val="24"/>
  </w:num>
  <w:num w:numId="29" w16cid:durableId="1645893275">
    <w:abstractNumId w:val="0"/>
  </w:num>
  <w:num w:numId="30" w16cid:durableId="448859473">
    <w:abstractNumId w:val="27"/>
  </w:num>
  <w:num w:numId="31" w16cid:durableId="1642808730">
    <w:abstractNumId w:val="1"/>
  </w:num>
  <w:num w:numId="32" w16cid:durableId="1534344129">
    <w:abstractNumId w:val="10"/>
  </w:num>
  <w:num w:numId="33" w16cid:durableId="202981128">
    <w:abstractNumId w:val="25"/>
  </w:num>
  <w:num w:numId="34" w16cid:durableId="531772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70"/>
    <w:rsid w:val="000105A0"/>
    <w:rsid w:val="0002291D"/>
    <w:rsid w:val="000462EE"/>
    <w:rsid w:val="00055680"/>
    <w:rsid w:val="00076D2E"/>
    <w:rsid w:val="000811E4"/>
    <w:rsid w:val="0008280C"/>
    <w:rsid w:val="000A1B76"/>
    <w:rsid w:val="000A6A4D"/>
    <w:rsid w:val="000D066E"/>
    <w:rsid w:val="00120125"/>
    <w:rsid w:val="001415E1"/>
    <w:rsid w:val="001420CC"/>
    <w:rsid w:val="001919A3"/>
    <w:rsid w:val="001B586E"/>
    <w:rsid w:val="001C2C66"/>
    <w:rsid w:val="001E194F"/>
    <w:rsid w:val="001E2718"/>
    <w:rsid w:val="001E4927"/>
    <w:rsid w:val="001F0AD5"/>
    <w:rsid w:val="00201D96"/>
    <w:rsid w:val="00205FBF"/>
    <w:rsid w:val="00270171"/>
    <w:rsid w:val="00270BD7"/>
    <w:rsid w:val="00275808"/>
    <w:rsid w:val="00275DA0"/>
    <w:rsid w:val="002B0489"/>
    <w:rsid w:val="002C74D2"/>
    <w:rsid w:val="002D6CA6"/>
    <w:rsid w:val="002E1AC9"/>
    <w:rsid w:val="002E448E"/>
    <w:rsid w:val="002F235C"/>
    <w:rsid w:val="00311517"/>
    <w:rsid w:val="00367C3A"/>
    <w:rsid w:val="0039480E"/>
    <w:rsid w:val="003A4626"/>
    <w:rsid w:val="003B2743"/>
    <w:rsid w:val="003E5071"/>
    <w:rsid w:val="00422E0E"/>
    <w:rsid w:val="00422FB1"/>
    <w:rsid w:val="004636FC"/>
    <w:rsid w:val="00473675"/>
    <w:rsid w:val="00484569"/>
    <w:rsid w:val="004863C9"/>
    <w:rsid w:val="00493525"/>
    <w:rsid w:val="004A1126"/>
    <w:rsid w:val="004B3AF4"/>
    <w:rsid w:val="004D7A58"/>
    <w:rsid w:val="004F698E"/>
    <w:rsid w:val="00541C0D"/>
    <w:rsid w:val="005437B1"/>
    <w:rsid w:val="005559AC"/>
    <w:rsid w:val="00560316"/>
    <w:rsid w:val="005631B3"/>
    <w:rsid w:val="0057784A"/>
    <w:rsid w:val="005A21C4"/>
    <w:rsid w:val="005A7FE5"/>
    <w:rsid w:val="005C6F64"/>
    <w:rsid w:val="005E237B"/>
    <w:rsid w:val="005E327B"/>
    <w:rsid w:val="005F2AB3"/>
    <w:rsid w:val="00601610"/>
    <w:rsid w:val="00604D45"/>
    <w:rsid w:val="00612CD8"/>
    <w:rsid w:val="0061699E"/>
    <w:rsid w:val="00617F80"/>
    <w:rsid w:val="006200A9"/>
    <w:rsid w:val="00620838"/>
    <w:rsid w:val="00624190"/>
    <w:rsid w:val="0062774E"/>
    <w:rsid w:val="00640401"/>
    <w:rsid w:val="0064348B"/>
    <w:rsid w:val="006817EF"/>
    <w:rsid w:val="00684447"/>
    <w:rsid w:val="0069540E"/>
    <w:rsid w:val="006B51E9"/>
    <w:rsid w:val="006C046C"/>
    <w:rsid w:val="006F767A"/>
    <w:rsid w:val="007763C4"/>
    <w:rsid w:val="00790ADC"/>
    <w:rsid w:val="007A2BAE"/>
    <w:rsid w:val="007F2969"/>
    <w:rsid w:val="00800EB1"/>
    <w:rsid w:val="00806981"/>
    <w:rsid w:val="00810112"/>
    <w:rsid w:val="00814D56"/>
    <w:rsid w:val="008254CC"/>
    <w:rsid w:val="00826A2F"/>
    <w:rsid w:val="00835311"/>
    <w:rsid w:val="00896FB5"/>
    <w:rsid w:val="008B3345"/>
    <w:rsid w:val="008D1496"/>
    <w:rsid w:val="008F11A2"/>
    <w:rsid w:val="0091366F"/>
    <w:rsid w:val="00926434"/>
    <w:rsid w:val="009407CD"/>
    <w:rsid w:val="009526D3"/>
    <w:rsid w:val="00955A6D"/>
    <w:rsid w:val="00962AFF"/>
    <w:rsid w:val="009D5642"/>
    <w:rsid w:val="009E0D70"/>
    <w:rsid w:val="009F1081"/>
    <w:rsid w:val="00A140AE"/>
    <w:rsid w:val="00A24D47"/>
    <w:rsid w:val="00A32E47"/>
    <w:rsid w:val="00A402ED"/>
    <w:rsid w:val="00A8293E"/>
    <w:rsid w:val="00A9756A"/>
    <w:rsid w:val="00AB2D51"/>
    <w:rsid w:val="00AF1085"/>
    <w:rsid w:val="00AF7F6C"/>
    <w:rsid w:val="00B07B43"/>
    <w:rsid w:val="00B10E9E"/>
    <w:rsid w:val="00B84958"/>
    <w:rsid w:val="00BA3D71"/>
    <w:rsid w:val="00BC0A0F"/>
    <w:rsid w:val="00BC47AE"/>
    <w:rsid w:val="00BF6532"/>
    <w:rsid w:val="00C01ABD"/>
    <w:rsid w:val="00C377D3"/>
    <w:rsid w:val="00C6369D"/>
    <w:rsid w:val="00C65698"/>
    <w:rsid w:val="00C9732F"/>
    <w:rsid w:val="00CC562A"/>
    <w:rsid w:val="00CD3DD3"/>
    <w:rsid w:val="00CD6938"/>
    <w:rsid w:val="00CD7886"/>
    <w:rsid w:val="00CF443E"/>
    <w:rsid w:val="00CF44A9"/>
    <w:rsid w:val="00D15173"/>
    <w:rsid w:val="00D166C4"/>
    <w:rsid w:val="00D26526"/>
    <w:rsid w:val="00D2775F"/>
    <w:rsid w:val="00D44987"/>
    <w:rsid w:val="00D51EE7"/>
    <w:rsid w:val="00D81475"/>
    <w:rsid w:val="00D84CD7"/>
    <w:rsid w:val="00DC26F2"/>
    <w:rsid w:val="00DC3DA8"/>
    <w:rsid w:val="00DD44F8"/>
    <w:rsid w:val="00DF4DBB"/>
    <w:rsid w:val="00E10278"/>
    <w:rsid w:val="00E27E68"/>
    <w:rsid w:val="00E3265E"/>
    <w:rsid w:val="00E41133"/>
    <w:rsid w:val="00E41ADA"/>
    <w:rsid w:val="00E45251"/>
    <w:rsid w:val="00E57EF6"/>
    <w:rsid w:val="00E7780F"/>
    <w:rsid w:val="00EA02CA"/>
    <w:rsid w:val="00EE4893"/>
    <w:rsid w:val="00EE5114"/>
    <w:rsid w:val="00EE7062"/>
    <w:rsid w:val="00F24330"/>
    <w:rsid w:val="00F26990"/>
    <w:rsid w:val="00F26AE5"/>
    <w:rsid w:val="00F442B7"/>
    <w:rsid w:val="00F53E1C"/>
    <w:rsid w:val="00F77EEF"/>
    <w:rsid w:val="00F978C3"/>
    <w:rsid w:val="00FB2A7F"/>
    <w:rsid w:val="00FC0A18"/>
    <w:rsid w:val="00FD67BF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E71087C"/>
  <w15:chartTrackingRefBased/>
  <w15:docId w15:val="{8913E33C-F22F-1544-9081-1D1D3F5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en-GB" w:eastAsia="en-US" w:bidi="ar-SA"/>
      </w:rPr>
    </w:rPrDefault>
    <w:pPrDefault>
      <w:pPr>
        <w:spacing w:after="240" w:line="276" w:lineRule="auto"/>
        <w:ind w:left="992" w:right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EA02C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0125"/>
    <w:pPr>
      <w:pageBreakBefore/>
      <w:snapToGrid w:val="0"/>
      <w:spacing w:after="0" w:line="240" w:lineRule="auto"/>
      <w:outlineLvl w:val="0"/>
    </w:pPr>
    <w:rPr>
      <w:color w:val="A01E28"/>
      <w:sz w:val="40"/>
      <w:lang w:val="fi-F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67A"/>
    <w:pPr>
      <w:keepNext/>
      <w:numPr>
        <w:ilvl w:val="1"/>
        <w:numId w:val="19"/>
      </w:numPr>
      <w:spacing w:before="160"/>
      <w:ind w:left="1417" w:hanging="425"/>
      <w:outlineLvl w:val="1"/>
    </w:pPr>
    <w:rPr>
      <w:rFonts w:asciiTheme="majorHAnsi" w:eastAsiaTheme="majorEastAsia" w:hAnsiTheme="majorHAnsi" w:cstheme="majorBidi"/>
      <w:color w:val="A01E28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767A"/>
    <w:pPr>
      <w:keepNext/>
      <w:keepLines/>
      <w:numPr>
        <w:ilvl w:val="2"/>
        <w:numId w:val="19"/>
      </w:numPr>
      <w:spacing w:before="160" w:after="400"/>
      <w:ind w:left="1701" w:hanging="709"/>
      <w:outlineLvl w:val="2"/>
    </w:pPr>
    <w:rPr>
      <w:rFonts w:asciiTheme="majorHAnsi" w:eastAsiaTheme="majorEastAsia" w:hAnsiTheme="majorHAnsi" w:cstheme="majorBidi"/>
      <w:color w:val="A01E28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767A"/>
    <w:pPr>
      <w:keepNext/>
      <w:keepLines/>
      <w:numPr>
        <w:ilvl w:val="3"/>
        <w:numId w:val="19"/>
      </w:numPr>
      <w:spacing w:before="160" w:after="400"/>
      <w:ind w:left="1843"/>
      <w:outlineLvl w:val="3"/>
    </w:pPr>
    <w:rPr>
      <w:rFonts w:asciiTheme="majorHAnsi" w:eastAsiaTheme="majorEastAsia" w:hAnsiTheme="majorHAnsi" w:cstheme="majorBidi"/>
      <w:iCs/>
      <w:color w:val="A01E28"/>
      <w:sz w:val="28"/>
    </w:rPr>
  </w:style>
  <w:style w:type="paragraph" w:styleId="Heading5">
    <w:name w:val="heading 5"/>
    <w:aliases w:val="Joonis"/>
    <w:basedOn w:val="Normal"/>
    <w:next w:val="Normal"/>
    <w:link w:val="Heading5Char"/>
    <w:autoRedefine/>
    <w:uiPriority w:val="9"/>
    <w:unhideWhenUsed/>
    <w:qFormat/>
    <w:rsid w:val="00E7780F"/>
    <w:pPr>
      <w:keepNext/>
      <w:keepLines/>
      <w:numPr>
        <w:ilvl w:val="1"/>
        <w:numId w:val="20"/>
      </w:numPr>
      <w:ind w:left="1417" w:hanging="425"/>
      <w:outlineLvl w:val="4"/>
    </w:pPr>
    <w:rPr>
      <w:rFonts w:asciiTheme="majorHAnsi" w:eastAsiaTheme="majorEastAsia" w:hAnsiTheme="majorHAnsi" w:cstheme="majorBidi"/>
      <w:color w:val="2F2F2F" w:themeColor="text1" w:themeShade="BF"/>
    </w:rPr>
  </w:style>
  <w:style w:type="paragraph" w:styleId="Heading6">
    <w:name w:val="heading 6"/>
    <w:aliases w:val="Tabel"/>
    <w:basedOn w:val="Normal"/>
    <w:next w:val="Normal"/>
    <w:link w:val="Heading6Char"/>
    <w:autoRedefine/>
    <w:uiPriority w:val="9"/>
    <w:unhideWhenUsed/>
    <w:qFormat/>
    <w:rsid w:val="00DC26F2"/>
    <w:pPr>
      <w:keepNext/>
      <w:keepLines/>
      <w:numPr>
        <w:ilvl w:val="1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2F2F2F" w:themeColor="tex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E68"/>
  </w:style>
  <w:style w:type="paragraph" w:styleId="Footer">
    <w:name w:val="footer"/>
    <w:basedOn w:val="Normal"/>
    <w:link w:val="FooterChar"/>
    <w:uiPriority w:val="99"/>
    <w:unhideWhenUsed/>
    <w:rsid w:val="00E27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E68"/>
  </w:style>
  <w:style w:type="paragraph" w:styleId="Title">
    <w:name w:val="Title"/>
    <w:aliases w:val="Tiitellehe Tekst"/>
    <w:basedOn w:val="Normal"/>
    <w:next w:val="Normal"/>
    <w:link w:val="TitleChar"/>
    <w:uiPriority w:val="10"/>
    <w:qFormat/>
    <w:rsid w:val="00A140AE"/>
    <w:pPr>
      <w:contextualSpacing/>
    </w:pPr>
    <w:rPr>
      <w:rFonts w:asciiTheme="majorHAnsi" w:eastAsiaTheme="majorEastAsia" w:hAnsiTheme="majorHAnsi" w:cstheme="majorBidi"/>
      <w:color w:val="A01E28"/>
      <w:spacing w:val="-10"/>
      <w:kern w:val="28"/>
      <w:sz w:val="96"/>
      <w:szCs w:val="56"/>
    </w:rPr>
  </w:style>
  <w:style w:type="character" w:customStyle="1" w:styleId="TitleChar">
    <w:name w:val="Title Char"/>
    <w:aliases w:val="Tiitellehe Tekst Char"/>
    <w:basedOn w:val="DefaultParagraphFont"/>
    <w:link w:val="Title"/>
    <w:uiPriority w:val="10"/>
    <w:rsid w:val="00A140AE"/>
    <w:rPr>
      <w:rFonts w:asciiTheme="majorHAnsi" w:eastAsiaTheme="majorEastAsia" w:hAnsiTheme="majorHAnsi" w:cstheme="majorBidi"/>
      <w:color w:val="A01E28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0125"/>
    <w:rPr>
      <w:color w:val="A01E28"/>
      <w:sz w:val="40"/>
      <w:lang w:val="fi-FI"/>
    </w:rPr>
  </w:style>
  <w:style w:type="paragraph" w:customStyle="1" w:styleId="Pealkiri11">
    <w:name w:val="Pealkiri 11"/>
    <w:basedOn w:val="Heading1"/>
    <w:link w:val="Pealkiri11Char"/>
    <w:autoRedefine/>
    <w:rsid w:val="00A402ED"/>
    <w:pPr>
      <w:ind w:left="274" w:right="547" w:firstLine="720"/>
    </w:pPr>
  </w:style>
  <w:style w:type="paragraph" w:customStyle="1" w:styleId="Tekst1">
    <w:name w:val="Tekst1"/>
    <w:basedOn w:val="Normal"/>
    <w:link w:val="Tekst1Char"/>
    <w:rsid w:val="009407CD"/>
  </w:style>
  <w:style w:type="character" w:customStyle="1" w:styleId="Pealkiri11Char">
    <w:name w:val="Pealkiri 11 Char"/>
    <w:basedOn w:val="Heading1Char"/>
    <w:link w:val="Pealkiri11"/>
    <w:rsid w:val="00A402ED"/>
    <w:rPr>
      <w:rFonts w:ascii="Helvetica" w:eastAsiaTheme="majorEastAsia" w:hAnsi="Helvetica" w:cstheme="majorBidi"/>
      <w:color w:val="A01E28"/>
      <w:spacing w:val="-10"/>
      <w:kern w:val="28"/>
      <w:sz w:val="48"/>
      <w:szCs w:val="48"/>
      <w:lang w:val="fi-FI"/>
    </w:rPr>
  </w:style>
  <w:style w:type="character" w:customStyle="1" w:styleId="Tekst1Char">
    <w:name w:val="Tekst1 Char"/>
    <w:basedOn w:val="DefaultParagraphFont"/>
    <w:link w:val="Tekst1"/>
    <w:rsid w:val="009407CD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6200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767A"/>
    <w:rPr>
      <w:rFonts w:asciiTheme="majorHAnsi" w:eastAsiaTheme="majorEastAsia" w:hAnsiTheme="majorHAnsi" w:cstheme="majorBidi"/>
      <w:color w:val="A01E2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67A"/>
    <w:rPr>
      <w:rFonts w:asciiTheme="majorHAnsi" w:eastAsiaTheme="majorEastAsia" w:hAnsiTheme="majorHAnsi" w:cstheme="majorBidi"/>
      <w:color w:val="A01E28"/>
      <w:sz w:val="32"/>
      <w:szCs w:val="24"/>
    </w:rPr>
  </w:style>
  <w:style w:type="numbering" w:customStyle="1" w:styleId="Alapealkiri2numbritega">
    <w:name w:val="Alapealkiri 2 numbritega"/>
    <w:basedOn w:val="NoList"/>
    <w:uiPriority w:val="99"/>
    <w:rsid w:val="00560316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F767A"/>
    <w:rPr>
      <w:rFonts w:asciiTheme="majorHAnsi" w:eastAsiaTheme="majorEastAsia" w:hAnsiTheme="majorHAnsi" w:cstheme="majorBidi"/>
      <w:iCs/>
      <w:color w:val="A01E28"/>
      <w:sz w:val="28"/>
    </w:rPr>
  </w:style>
  <w:style w:type="paragraph" w:customStyle="1" w:styleId="NumbritaPealkiri2">
    <w:name w:val="Numbrita Pealkiri 2"/>
    <w:basedOn w:val="Normal"/>
    <w:next w:val="Normal"/>
    <w:qFormat/>
    <w:rsid w:val="006F767A"/>
    <w:rPr>
      <w:color w:val="A01E28"/>
      <w:sz w:val="36"/>
    </w:rPr>
  </w:style>
  <w:style w:type="paragraph" w:customStyle="1" w:styleId="NumbritaPealkiri3">
    <w:name w:val="Numbrita Pealkiri 3"/>
    <w:basedOn w:val="Normal"/>
    <w:next w:val="Normal"/>
    <w:autoRedefine/>
    <w:qFormat/>
    <w:rsid w:val="006F767A"/>
    <w:rPr>
      <w:color w:val="A01E28"/>
      <w:sz w:val="32"/>
    </w:rPr>
  </w:style>
  <w:style w:type="paragraph" w:customStyle="1" w:styleId="Pealkiri4Nr-tega">
    <w:name w:val="Pealkiri 4 Nr-tega"/>
    <w:basedOn w:val="Normal"/>
    <w:next w:val="Normal"/>
    <w:autoRedefine/>
    <w:qFormat/>
    <w:rsid w:val="006F767A"/>
    <w:rPr>
      <w:color w:val="A01E28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B3345"/>
    <w:pPr>
      <w:keepLines/>
      <w:spacing w:before="240" w:line="259" w:lineRule="auto"/>
      <w:ind w:left="0"/>
      <w:outlineLvl w:val="9"/>
    </w:pPr>
    <w:rPr>
      <w:rFonts w:asciiTheme="majorHAnsi" w:hAnsiTheme="majorHAnsi"/>
      <w:color w:val="85121F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4DBB"/>
    <w:pPr>
      <w:tabs>
        <w:tab w:val="right" w:leader="dot" w:pos="9770"/>
      </w:tabs>
      <w:spacing w:before="100" w:after="0" w:line="360" w:lineRule="auto"/>
      <w:ind w:right="1701"/>
    </w:pPr>
    <w:rPr>
      <w:color w:val="A01E28"/>
    </w:rPr>
  </w:style>
  <w:style w:type="paragraph" w:styleId="TOC2">
    <w:name w:val="toc 2"/>
    <w:basedOn w:val="Normal"/>
    <w:next w:val="Normal"/>
    <w:autoRedefine/>
    <w:uiPriority w:val="39"/>
    <w:unhideWhenUsed/>
    <w:rsid w:val="00C65698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C65698"/>
    <w:pPr>
      <w:spacing w:after="0"/>
    </w:pPr>
    <w:rPr>
      <w:sz w:val="20"/>
    </w:rPr>
  </w:style>
  <w:style w:type="character" w:styleId="Hyperlink">
    <w:name w:val="Hyperlink"/>
    <w:basedOn w:val="DefaultParagraphFont"/>
    <w:unhideWhenUsed/>
    <w:rsid w:val="008B3345"/>
    <w:rPr>
      <w:color w:val="21ABF5" w:themeColor="hyperlink"/>
      <w:u w:val="single"/>
    </w:rPr>
  </w:style>
  <w:style w:type="character" w:customStyle="1" w:styleId="Heading5Char">
    <w:name w:val="Heading 5 Char"/>
    <w:aliases w:val="Joonis Char"/>
    <w:basedOn w:val="DefaultParagraphFont"/>
    <w:link w:val="Heading5"/>
    <w:uiPriority w:val="9"/>
    <w:rsid w:val="00E7780F"/>
    <w:rPr>
      <w:rFonts w:asciiTheme="majorHAnsi" w:eastAsiaTheme="majorEastAsia" w:hAnsiTheme="majorHAnsi" w:cstheme="majorBidi"/>
      <w:color w:val="2F2F2F" w:themeColor="text1" w:themeShade="BF"/>
    </w:rPr>
  </w:style>
  <w:style w:type="character" w:customStyle="1" w:styleId="Heading6Char">
    <w:name w:val="Heading 6 Char"/>
    <w:aliases w:val="Tabel Char"/>
    <w:basedOn w:val="DefaultParagraphFont"/>
    <w:link w:val="Heading6"/>
    <w:uiPriority w:val="9"/>
    <w:rsid w:val="00DC26F2"/>
    <w:rPr>
      <w:rFonts w:asciiTheme="majorHAnsi" w:eastAsiaTheme="majorEastAsia" w:hAnsiTheme="majorHAnsi" w:cstheme="majorBidi"/>
      <w:color w:val="2F2F2F" w:themeColor="tex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DF4DBB"/>
    <w:pPr>
      <w:tabs>
        <w:tab w:val="left" w:pos="1560"/>
        <w:tab w:val="right" w:leader="dot" w:pos="9770"/>
      </w:tabs>
      <w:spacing w:after="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65698"/>
    <w:pPr>
      <w:spacing w:after="100"/>
      <w:ind w:left="880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E7780F"/>
    <w:pPr>
      <w:pBdr>
        <w:left w:val="dotted" w:sz="12" w:space="4" w:color="A01E28"/>
        <w:right w:val="dotted" w:sz="12" w:space="4" w:color="A01E28"/>
      </w:pBdr>
      <w:spacing w:before="240" w:after="0"/>
      <w:ind w:left="1701" w:right="1701"/>
    </w:pPr>
    <w:rPr>
      <w:i/>
      <w:iCs/>
      <w:color w:val="A01E28"/>
    </w:rPr>
  </w:style>
  <w:style w:type="character" w:customStyle="1" w:styleId="QuoteChar">
    <w:name w:val="Quote Char"/>
    <w:basedOn w:val="DefaultParagraphFont"/>
    <w:link w:val="Quote"/>
    <w:uiPriority w:val="29"/>
    <w:rsid w:val="00E7780F"/>
    <w:rPr>
      <w:i/>
      <w:iCs/>
      <w:color w:val="A01E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7780F"/>
    <w:pPr>
      <w:pBdr>
        <w:top w:val="single" w:sz="4" w:space="10" w:color="B2182B" w:themeColor="accent1"/>
        <w:bottom w:val="single" w:sz="4" w:space="10" w:color="B2182B" w:themeColor="accent1"/>
      </w:pBdr>
      <w:spacing w:before="360" w:after="360"/>
      <w:ind w:left="864" w:right="864"/>
    </w:pPr>
    <w:rPr>
      <w:i/>
      <w:iCs/>
      <w:color w:val="B2182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80F"/>
    <w:rPr>
      <w:i/>
      <w:iCs/>
      <w:color w:val="B2182B" w:themeColor="accent1"/>
    </w:rPr>
  </w:style>
  <w:style w:type="character" w:styleId="SubtleReference">
    <w:name w:val="Subtle Reference"/>
    <w:basedOn w:val="DefaultParagraphFont"/>
    <w:uiPriority w:val="31"/>
    <w:qFormat/>
    <w:rsid w:val="00E7780F"/>
    <w:rPr>
      <w:smallCaps/>
      <w:color w:val="828282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9E0D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0D70"/>
    <w:pPr>
      <w:spacing w:after="0" w:line="240" w:lineRule="auto"/>
    </w:pPr>
    <w:tblPr>
      <w:tblStyleRowBandSize w:val="1"/>
      <w:tblStyleColBandSize w:val="1"/>
      <w:tblBorders>
        <w:top w:val="single" w:sz="4" w:space="0" w:color="F0929D" w:themeColor="accent1" w:themeTint="66"/>
        <w:left w:val="single" w:sz="4" w:space="0" w:color="F0929D" w:themeColor="accent1" w:themeTint="66"/>
        <w:bottom w:val="single" w:sz="4" w:space="0" w:color="F0929D" w:themeColor="accent1" w:themeTint="66"/>
        <w:right w:val="single" w:sz="4" w:space="0" w:color="F0929D" w:themeColor="accent1" w:themeTint="66"/>
        <w:insideH w:val="single" w:sz="4" w:space="0" w:color="F0929D" w:themeColor="accent1" w:themeTint="66"/>
        <w:insideV w:val="single" w:sz="4" w:space="0" w:color="F092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5C6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5C6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1415E1"/>
    <w:pPr>
      <w:spacing w:after="0" w:line="240" w:lineRule="auto"/>
    </w:pPr>
  </w:style>
  <w:style w:type="paragraph" w:customStyle="1" w:styleId="Paalamp1">
    <w:name w:val="Pa_alamp1"/>
    <w:basedOn w:val="Normal"/>
    <w:rsid w:val="00C377D3"/>
    <w:pPr>
      <w:spacing w:after="0" w:line="288" w:lineRule="auto"/>
      <w:ind w:left="0" w:right="0"/>
    </w:pPr>
    <w:rPr>
      <w:rFonts w:ascii="Verdana" w:eastAsia="Times New Roman" w:hAnsi="Verdana" w:cs="Times New Roman"/>
      <w:sz w:val="18"/>
      <w:szCs w:val="24"/>
      <w:lang w:val="et-EE"/>
    </w:rPr>
  </w:style>
  <w:style w:type="table" w:styleId="GridTable2-Accent1">
    <w:name w:val="Grid Table 2 Accent 1"/>
    <w:basedOn w:val="TableNormal"/>
    <w:uiPriority w:val="47"/>
    <w:rsid w:val="0008280C"/>
    <w:pPr>
      <w:spacing w:after="0" w:line="240" w:lineRule="auto"/>
    </w:pPr>
    <w:tblPr>
      <w:tblStyleRowBandSize w:val="1"/>
      <w:tblStyleColBandSize w:val="1"/>
      <w:tblBorders>
        <w:top w:val="single" w:sz="2" w:space="0" w:color="E95C6D" w:themeColor="accent1" w:themeTint="99"/>
        <w:bottom w:val="single" w:sz="2" w:space="0" w:color="E95C6D" w:themeColor="accent1" w:themeTint="99"/>
        <w:insideH w:val="single" w:sz="2" w:space="0" w:color="E95C6D" w:themeColor="accent1" w:themeTint="99"/>
        <w:insideV w:val="single" w:sz="2" w:space="0" w:color="E95C6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5C6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5C6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E" w:themeFill="accent1" w:themeFillTint="33"/>
      </w:tcPr>
    </w:tblStylePr>
    <w:tblStylePr w:type="band1Horz">
      <w:tblPr/>
      <w:tcPr>
        <w:shd w:val="clear" w:color="auto" w:fill="F7C8C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ja.lebedeva@paasteamet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u-uuringute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@turu-uuringut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is@turu-uuringute.e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U_2018_Theme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_2018_Theme" id="{45A3E138-5A24-4885-9936-8759DC8E3861}" vid="{C8A5E389-1084-4A8A-B561-A5DB7D5F93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66AD-691D-1340-AD47-93A41CD3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965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Liis Grünberg</cp:lastModifiedBy>
  <cp:revision>15</cp:revision>
  <dcterms:created xsi:type="dcterms:W3CDTF">2025-02-18T12:00:00Z</dcterms:created>
  <dcterms:modified xsi:type="dcterms:W3CDTF">2025-02-19T12:19:00Z</dcterms:modified>
</cp:coreProperties>
</file>